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E319B9" w14:textId="77777777" w:rsidR="00E21312" w:rsidRPr="008E4189" w:rsidRDefault="00E21312" w:rsidP="009C0865">
      <w:pPr>
        <w:pStyle w:val="Vnbnnidung0"/>
        <w:tabs>
          <w:tab w:val="left" w:pos="360"/>
        </w:tabs>
        <w:spacing w:after="120" w:line="360" w:lineRule="auto"/>
        <w:ind w:firstLine="0"/>
        <w:rPr>
          <w:rFonts w:ascii="Arial" w:hAnsi="Arial" w:cs="Arial"/>
          <w:b/>
          <w:bCs/>
          <w:color w:val="010000"/>
          <w:sz w:val="20"/>
        </w:rPr>
      </w:pPr>
      <w:bookmarkStart w:id="0" w:name="_GoBack"/>
      <w:bookmarkEnd w:id="0"/>
      <w:r w:rsidRPr="008E4189">
        <w:rPr>
          <w:rFonts w:ascii="Arial" w:hAnsi="Arial" w:cs="Arial"/>
          <w:b/>
          <w:color w:val="010000"/>
          <w:sz w:val="20"/>
        </w:rPr>
        <w:t>TCJ: Annual General Mandate 2023</w:t>
      </w:r>
    </w:p>
    <w:p w14:paraId="16AEE726" w14:textId="4E54BBB7" w:rsidR="00E21312" w:rsidRPr="008E4189" w:rsidRDefault="00E21312" w:rsidP="009C0865">
      <w:pPr>
        <w:pStyle w:val="Vnbnnidung0"/>
        <w:tabs>
          <w:tab w:val="left" w:pos="360"/>
        </w:tabs>
        <w:spacing w:after="120" w:line="360" w:lineRule="auto"/>
        <w:ind w:firstLine="0"/>
        <w:rPr>
          <w:rFonts w:ascii="Arial" w:hAnsi="Arial" w:cs="Arial"/>
          <w:bCs/>
          <w:color w:val="010000"/>
          <w:sz w:val="20"/>
        </w:rPr>
      </w:pPr>
      <w:r w:rsidRPr="008E4189">
        <w:rPr>
          <w:rFonts w:ascii="Arial" w:hAnsi="Arial" w:cs="Arial"/>
          <w:color w:val="010000"/>
          <w:sz w:val="20"/>
        </w:rPr>
        <w:t xml:space="preserve">On December 7, 2023, To Chau Joint Stock Company announced </w:t>
      </w:r>
      <w:r w:rsidR="005F1191" w:rsidRPr="008E4189">
        <w:rPr>
          <w:rFonts w:ascii="Arial" w:hAnsi="Arial" w:cs="Arial"/>
          <w:color w:val="010000"/>
          <w:sz w:val="20"/>
        </w:rPr>
        <w:t>General Mandate</w:t>
      </w:r>
      <w:r w:rsidRPr="008E4189">
        <w:rPr>
          <w:rFonts w:ascii="Arial" w:hAnsi="Arial" w:cs="Arial"/>
          <w:color w:val="010000"/>
          <w:sz w:val="20"/>
        </w:rPr>
        <w:t xml:space="preserve"> No. 15/2023/NQ-HDQT as follows: </w:t>
      </w:r>
    </w:p>
    <w:p w14:paraId="45521DB2" w14:textId="37AED8F0" w:rsidR="009E2977" w:rsidRPr="008E4189" w:rsidRDefault="00896CC5" w:rsidP="009C0865">
      <w:pPr>
        <w:pStyle w:val="Vnbnnidung0"/>
        <w:tabs>
          <w:tab w:val="left" w:pos="360"/>
        </w:tabs>
        <w:spacing w:after="120" w:line="360" w:lineRule="auto"/>
        <w:ind w:firstLine="0"/>
        <w:rPr>
          <w:rFonts w:ascii="Arial" w:hAnsi="Arial" w:cs="Arial"/>
          <w:color w:val="010000"/>
          <w:sz w:val="20"/>
        </w:rPr>
      </w:pPr>
      <w:r w:rsidRPr="008E4189">
        <w:rPr>
          <w:rFonts w:ascii="Arial" w:hAnsi="Arial" w:cs="Arial"/>
          <w:color w:val="010000"/>
          <w:sz w:val="20"/>
        </w:rPr>
        <w:t xml:space="preserve">Article 1: The Meeting </w:t>
      </w:r>
      <w:r w:rsidR="005F1191" w:rsidRPr="008E4189">
        <w:rPr>
          <w:rFonts w:ascii="Arial" w:hAnsi="Arial" w:cs="Arial"/>
          <w:color w:val="010000"/>
          <w:sz w:val="20"/>
        </w:rPr>
        <w:t>voted</w:t>
      </w:r>
      <w:r w:rsidRPr="008E4189">
        <w:rPr>
          <w:rFonts w:ascii="Arial" w:hAnsi="Arial" w:cs="Arial"/>
          <w:color w:val="010000"/>
          <w:sz w:val="20"/>
        </w:rPr>
        <w:t xml:space="preserve"> to approve </w:t>
      </w:r>
      <w:r w:rsidR="005F1191" w:rsidRPr="008E4189">
        <w:rPr>
          <w:rFonts w:ascii="Arial" w:hAnsi="Arial" w:cs="Arial"/>
          <w:color w:val="010000"/>
          <w:sz w:val="20"/>
        </w:rPr>
        <w:t>the</w:t>
      </w:r>
      <w:r w:rsidRPr="008E4189">
        <w:rPr>
          <w:rFonts w:ascii="Arial" w:hAnsi="Arial" w:cs="Arial"/>
          <w:color w:val="010000"/>
          <w:sz w:val="20"/>
        </w:rPr>
        <w:t xml:space="preserve"> following contents:</w:t>
      </w:r>
    </w:p>
    <w:p w14:paraId="7A4A21C8" w14:textId="4B4A32DD" w:rsidR="009E2977" w:rsidRPr="008E4189" w:rsidRDefault="00896CC5" w:rsidP="009C0865">
      <w:pPr>
        <w:pStyle w:val="Vnbnnidung0"/>
        <w:numPr>
          <w:ilvl w:val="0"/>
          <w:numId w:val="3"/>
        </w:numPr>
        <w:tabs>
          <w:tab w:val="left" w:pos="360"/>
        </w:tabs>
        <w:spacing w:after="120" w:line="360" w:lineRule="auto"/>
        <w:ind w:left="0" w:firstLine="0"/>
        <w:rPr>
          <w:rFonts w:ascii="Arial" w:hAnsi="Arial" w:cs="Arial"/>
          <w:color w:val="010000"/>
          <w:sz w:val="20"/>
        </w:rPr>
      </w:pPr>
      <w:r w:rsidRPr="008E4189">
        <w:rPr>
          <w:rFonts w:ascii="Arial" w:hAnsi="Arial" w:cs="Arial"/>
          <w:color w:val="010000"/>
          <w:sz w:val="20"/>
        </w:rPr>
        <w:t xml:space="preserve">Approve the Report on production and business </w:t>
      </w:r>
      <w:r w:rsidR="005F1191" w:rsidRPr="008E4189">
        <w:rPr>
          <w:rFonts w:ascii="Arial" w:hAnsi="Arial" w:cs="Arial"/>
          <w:color w:val="010000"/>
          <w:sz w:val="20"/>
        </w:rPr>
        <w:t>activity</w:t>
      </w:r>
      <w:r w:rsidRPr="008E4189">
        <w:rPr>
          <w:rFonts w:ascii="Arial" w:hAnsi="Arial" w:cs="Arial"/>
          <w:color w:val="010000"/>
          <w:sz w:val="20"/>
        </w:rPr>
        <w:t xml:space="preserve"> results in 2022 and the plan</w:t>
      </w:r>
      <w:r w:rsidR="005F1191" w:rsidRPr="008E4189">
        <w:rPr>
          <w:rFonts w:ascii="Arial" w:hAnsi="Arial" w:cs="Arial"/>
          <w:color w:val="010000"/>
          <w:sz w:val="20"/>
        </w:rPr>
        <w:t>, targets</w:t>
      </w:r>
      <w:r w:rsidRPr="008E4189">
        <w:rPr>
          <w:rFonts w:ascii="Arial" w:hAnsi="Arial" w:cs="Arial"/>
          <w:color w:val="010000"/>
          <w:sz w:val="20"/>
        </w:rPr>
        <w:t xml:space="preserve"> for 2023:</w:t>
      </w:r>
    </w:p>
    <w:p w14:paraId="08FEF9FC" w14:textId="16F0E629" w:rsidR="009E2977" w:rsidRPr="008E4189" w:rsidRDefault="00896CC5" w:rsidP="009C0865">
      <w:pPr>
        <w:pStyle w:val="Chthchbng0"/>
        <w:numPr>
          <w:ilvl w:val="0"/>
          <w:numId w:val="2"/>
        </w:numPr>
        <w:tabs>
          <w:tab w:val="left" w:pos="360"/>
        </w:tabs>
        <w:spacing w:after="120" w:line="360" w:lineRule="auto"/>
        <w:ind w:left="0" w:firstLine="0"/>
        <w:rPr>
          <w:rFonts w:ascii="Arial" w:hAnsi="Arial" w:cs="Arial"/>
          <w:color w:val="010000"/>
          <w:sz w:val="20"/>
        </w:rPr>
      </w:pPr>
      <w:r w:rsidRPr="008E4189">
        <w:rPr>
          <w:rFonts w:ascii="Arial" w:hAnsi="Arial" w:cs="Arial"/>
          <w:color w:val="010000"/>
          <w:sz w:val="20"/>
        </w:rPr>
        <w:t>Production and business results in 2022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2"/>
        <w:gridCol w:w="4067"/>
      </w:tblGrid>
      <w:tr w:rsidR="009E2977" w:rsidRPr="008E4189" w14:paraId="3981F7D5" w14:textId="77777777" w:rsidTr="005F1191">
        <w:tc>
          <w:tcPr>
            <w:tcW w:w="2748" w:type="pct"/>
            <w:shd w:val="clear" w:color="auto" w:fill="auto"/>
            <w:vAlign w:val="center"/>
          </w:tcPr>
          <w:p w14:paraId="38C8E3A2" w14:textId="6AD655CB" w:rsidR="009E2977" w:rsidRPr="008E4189" w:rsidRDefault="005F1191" w:rsidP="005F1191">
            <w:pPr>
              <w:pStyle w:val="Khc0"/>
              <w:numPr>
                <w:ilvl w:val="0"/>
                <w:numId w:val="7"/>
              </w:numPr>
              <w:tabs>
                <w:tab w:val="left" w:pos="360"/>
                <w:tab w:val="left" w:pos="432"/>
              </w:tabs>
              <w:spacing w:after="120" w:line="360" w:lineRule="auto"/>
              <w:ind w:left="0" w:firstLine="0"/>
              <w:rPr>
                <w:rFonts w:ascii="Arial" w:hAnsi="Arial" w:cs="Arial"/>
                <w:color w:val="010000"/>
                <w:sz w:val="20"/>
              </w:rPr>
            </w:pPr>
            <w:r w:rsidRPr="008E4189">
              <w:rPr>
                <w:rFonts w:ascii="Arial" w:hAnsi="Arial" w:cs="Arial"/>
                <w:color w:val="010000"/>
                <w:sz w:val="20"/>
              </w:rPr>
              <w:t>C</w:t>
            </w:r>
            <w:r w:rsidR="00896CC5" w:rsidRPr="008E4189">
              <w:rPr>
                <w:rFonts w:ascii="Arial" w:hAnsi="Arial" w:cs="Arial"/>
                <w:color w:val="010000"/>
                <w:sz w:val="20"/>
              </w:rPr>
              <w:t>atfish fillet exportation:</w:t>
            </w:r>
          </w:p>
        </w:tc>
        <w:tc>
          <w:tcPr>
            <w:tcW w:w="2252" w:type="pct"/>
            <w:shd w:val="clear" w:color="auto" w:fill="auto"/>
            <w:vAlign w:val="center"/>
          </w:tcPr>
          <w:p w14:paraId="0DD18257" w14:textId="77777777" w:rsidR="009E2977" w:rsidRPr="008E4189" w:rsidRDefault="00896CC5" w:rsidP="005F1191">
            <w:pPr>
              <w:pStyle w:val="Khc0"/>
              <w:tabs>
                <w:tab w:val="left" w:pos="360"/>
                <w:tab w:val="left" w:pos="432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</w:rPr>
            </w:pPr>
            <w:r w:rsidRPr="008E4189">
              <w:rPr>
                <w:rFonts w:ascii="Arial" w:hAnsi="Arial" w:cs="Arial"/>
                <w:color w:val="010000"/>
                <w:sz w:val="20"/>
              </w:rPr>
              <w:t>26 tons</w:t>
            </w:r>
          </w:p>
        </w:tc>
      </w:tr>
      <w:tr w:rsidR="009E2977" w:rsidRPr="008E4189" w14:paraId="4209990A" w14:textId="77777777" w:rsidTr="005F1191">
        <w:tc>
          <w:tcPr>
            <w:tcW w:w="2748" w:type="pct"/>
            <w:shd w:val="clear" w:color="auto" w:fill="auto"/>
            <w:vAlign w:val="center"/>
          </w:tcPr>
          <w:p w14:paraId="4A0D7102" w14:textId="58449A1B" w:rsidR="009E2977" w:rsidRPr="008E4189" w:rsidRDefault="005F1191" w:rsidP="005F1191">
            <w:pPr>
              <w:pStyle w:val="Khc0"/>
              <w:numPr>
                <w:ilvl w:val="0"/>
                <w:numId w:val="7"/>
              </w:numPr>
              <w:tabs>
                <w:tab w:val="left" w:pos="360"/>
                <w:tab w:val="left" w:pos="432"/>
              </w:tabs>
              <w:spacing w:after="120" w:line="360" w:lineRule="auto"/>
              <w:ind w:left="0" w:firstLine="0"/>
              <w:rPr>
                <w:rFonts w:ascii="Arial" w:hAnsi="Arial" w:cs="Arial"/>
                <w:color w:val="010000"/>
                <w:sz w:val="20"/>
              </w:rPr>
            </w:pPr>
            <w:r w:rsidRPr="008E4189">
              <w:rPr>
                <w:rFonts w:ascii="Arial" w:hAnsi="Arial" w:cs="Arial"/>
                <w:color w:val="010000"/>
                <w:sz w:val="20"/>
              </w:rPr>
              <w:t>C</w:t>
            </w:r>
            <w:r w:rsidR="00896CC5" w:rsidRPr="008E4189">
              <w:rPr>
                <w:rFonts w:ascii="Arial" w:hAnsi="Arial" w:cs="Arial"/>
                <w:color w:val="010000"/>
                <w:sz w:val="20"/>
              </w:rPr>
              <w:t>atfish fillet process:</w:t>
            </w:r>
          </w:p>
        </w:tc>
        <w:tc>
          <w:tcPr>
            <w:tcW w:w="2252" w:type="pct"/>
            <w:shd w:val="clear" w:color="auto" w:fill="auto"/>
            <w:vAlign w:val="center"/>
          </w:tcPr>
          <w:p w14:paraId="00B53046" w14:textId="77777777" w:rsidR="009E2977" w:rsidRPr="008E4189" w:rsidRDefault="00896CC5" w:rsidP="005F1191">
            <w:pPr>
              <w:pStyle w:val="Khc0"/>
              <w:tabs>
                <w:tab w:val="left" w:pos="360"/>
                <w:tab w:val="left" w:pos="432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</w:rPr>
            </w:pPr>
            <w:r w:rsidRPr="008E4189">
              <w:rPr>
                <w:rFonts w:ascii="Arial" w:hAnsi="Arial" w:cs="Arial"/>
                <w:color w:val="010000"/>
                <w:sz w:val="20"/>
              </w:rPr>
              <w:t>4,286.68 tons</w:t>
            </w:r>
          </w:p>
        </w:tc>
      </w:tr>
      <w:tr w:rsidR="009E2977" w:rsidRPr="008E4189" w14:paraId="4CB5870E" w14:textId="77777777" w:rsidTr="005F1191">
        <w:tc>
          <w:tcPr>
            <w:tcW w:w="2748" w:type="pct"/>
            <w:shd w:val="clear" w:color="auto" w:fill="auto"/>
            <w:vAlign w:val="center"/>
          </w:tcPr>
          <w:p w14:paraId="0540E38A" w14:textId="4BD5CCFA" w:rsidR="009E2977" w:rsidRPr="008E4189" w:rsidRDefault="00896CC5" w:rsidP="005F1191">
            <w:pPr>
              <w:pStyle w:val="Khc0"/>
              <w:numPr>
                <w:ilvl w:val="0"/>
                <w:numId w:val="7"/>
              </w:numPr>
              <w:tabs>
                <w:tab w:val="left" w:pos="360"/>
                <w:tab w:val="left" w:pos="432"/>
              </w:tabs>
              <w:spacing w:after="120" w:line="360" w:lineRule="auto"/>
              <w:ind w:left="0" w:firstLine="0"/>
              <w:rPr>
                <w:rFonts w:ascii="Arial" w:hAnsi="Arial" w:cs="Arial"/>
                <w:color w:val="010000"/>
                <w:sz w:val="20"/>
              </w:rPr>
            </w:pPr>
            <w:r w:rsidRPr="008E4189">
              <w:rPr>
                <w:rFonts w:ascii="Arial" w:hAnsi="Arial" w:cs="Arial"/>
                <w:color w:val="010000"/>
                <w:sz w:val="20"/>
              </w:rPr>
              <w:t>Revenue:</w:t>
            </w:r>
          </w:p>
        </w:tc>
        <w:tc>
          <w:tcPr>
            <w:tcW w:w="2252" w:type="pct"/>
            <w:shd w:val="clear" w:color="auto" w:fill="auto"/>
            <w:vAlign w:val="center"/>
          </w:tcPr>
          <w:p w14:paraId="2565C7FA" w14:textId="77777777" w:rsidR="009E2977" w:rsidRPr="008E4189" w:rsidRDefault="00896CC5" w:rsidP="005F1191">
            <w:pPr>
              <w:pStyle w:val="Khc0"/>
              <w:tabs>
                <w:tab w:val="left" w:pos="360"/>
                <w:tab w:val="left" w:pos="432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</w:rPr>
            </w:pPr>
            <w:r w:rsidRPr="008E4189">
              <w:rPr>
                <w:rFonts w:ascii="Arial" w:hAnsi="Arial" w:cs="Arial"/>
                <w:color w:val="010000"/>
                <w:sz w:val="20"/>
              </w:rPr>
              <w:t>VND 54.456 billion</w:t>
            </w:r>
          </w:p>
        </w:tc>
      </w:tr>
      <w:tr w:rsidR="009E2977" w:rsidRPr="008E4189" w14:paraId="64A6264A" w14:textId="77777777" w:rsidTr="005F1191">
        <w:tc>
          <w:tcPr>
            <w:tcW w:w="2748" w:type="pct"/>
            <w:shd w:val="clear" w:color="auto" w:fill="auto"/>
            <w:vAlign w:val="center"/>
          </w:tcPr>
          <w:p w14:paraId="6B0AF7A1" w14:textId="61E02738" w:rsidR="009E2977" w:rsidRPr="008E4189" w:rsidRDefault="00896CC5" w:rsidP="005F1191">
            <w:pPr>
              <w:pStyle w:val="Khc0"/>
              <w:numPr>
                <w:ilvl w:val="0"/>
                <w:numId w:val="7"/>
              </w:numPr>
              <w:tabs>
                <w:tab w:val="left" w:pos="360"/>
                <w:tab w:val="left" w:pos="432"/>
              </w:tabs>
              <w:spacing w:after="120" w:line="360" w:lineRule="auto"/>
              <w:ind w:left="0" w:firstLine="0"/>
              <w:rPr>
                <w:rFonts w:ascii="Arial" w:hAnsi="Arial" w:cs="Arial"/>
                <w:color w:val="010000"/>
                <w:sz w:val="20"/>
              </w:rPr>
            </w:pPr>
            <w:r w:rsidRPr="008E4189">
              <w:rPr>
                <w:rFonts w:ascii="Arial" w:hAnsi="Arial" w:cs="Arial"/>
                <w:color w:val="010000"/>
                <w:sz w:val="20"/>
              </w:rPr>
              <w:t>Profit from the production and business activities</w:t>
            </w:r>
            <w:r w:rsidR="005F1191" w:rsidRPr="008E4189">
              <w:rPr>
                <w:rFonts w:ascii="Arial" w:hAnsi="Arial" w:cs="Arial"/>
                <w:color w:val="010000"/>
                <w:sz w:val="20"/>
              </w:rPr>
              <w:t>:</w:t>
            </w:r>
          </w:p>
        </w:tc>
        <w:tc>
          <w:tcPr>
            <w:tcW w:w="2252" w:type="pct"/>
            <w:shd w:val="clear" w:color="auto" w:fill="auto"/>
            <w:vAlign w:val="center"/>
          </w:tcPr>
          <w:p w14:paraId="1ECAC9A3" w14:textId="23B240EF" w:rsidR="009E2977" w:rsidRPr="008E4189" w:rsidRDefault="00896CC5" w:rsidP="005F1191">
            <w:pPr>
              <w:pStyle w:val="Khc0"/>
              <w:tabs>
                <w:tab w:val="left" w:pos="360"/>
                <w:tab w:val="left" w:pos="432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</w:rPr>
            </w:pPr>
            <w:r w:rsidRPr="008E4189">
              <w:rPr>
                <w:rFonts w:ascii="Arial" w:hAnsi="Arial" w:cs="Arial"/>
                <w:color w:val="010000"/>
                <w:sz w:val="20"/>
              </w:rPr>
              <w:t>VND (8.217) billion</w:t>
            </w:r>
          </w:p>
        </w:tc>
      </w:tr>
      <w:tr w:rsidR="009E2977" w:rsidRPr="008E4189" w14:paraId="1223C1AF" w14:textId="77777777" w:rsidTr="005F1191">
        <w:tc>
          <w:tcPr>
            <w:tcW w:w="2748" w:type="pct"/>
            <w:shd w:val="clear" w:color="auto" w:fill="auto"/>
            <w:vAlign w:val="center"/>
          </w:tcPr>
          <w:p w14:paraId="5517C7F0" w14:textId="77777777" w:rsidR="009E2977" w:rsidRPr="008E4189" w:rsidRDefault="00896CC5" w:rsidP="005F1191">
            <w:pPr>
              <w:pStyle w:val="Khc0"/>
              <w:numPr>
                <w:ilvl w:val="0"/>
                <w:numId w:val="7"/>
              </w:numPr>
              <w:tabs>
                <w:tab w:val="left" w:pos="360"/>
                <w:tab w:val="left" w:pos="432"/>
              </w:tabs>
              <w:spacing w:after="120" w:line="360" w:lineRule="auto"/>
              <w:ind w:left="0" w:firstLine="0"/>
              <w:rPr>
                <w:rFonts w:ascii="Arial" w:hAnsi="Arial" w:cs="Arial"/>
                <w:color w:val="010000"/>
                <w:sz w:val="20"/>
              </w:rPr>
            </w:pPr>
            <w:r w:rsidRPr="008E4189">
              <w:rPr>
                <w:rFonts w:ascii="Arial" w:hAnsi="Arial" w:cs="Arial"/>
                <w:color w:val="010000"/>
                <w:sz w:val="20"/>
              </w:rPr>
              <w:t>Other profits</w:t>
            </w:r>
          </w:p>
        </w:tc>
        <w:tc>
          <w:tcPr>
            <w:tcW w:w="2252" w:type="pct"/>
            <w:shd w:val="clear" w:color="auto" w:fill="auto"/>
            <w:vAlign w:val="center"/>
          </w:tcPr>
          <w:p w14:paraId="0C5E20FA" w14:textId="0871E86B" w:rsidR="009E2977" w:rsidRPr="008E4189" w:rsidRDefault="00896CC5" w:rsidP="005F1191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</w:rPr>
            </w:pPr>
            <w:r w:rsidRPr="008E4189">
              <w:rPr>
                <w:rFonts w:ascii="Arial" w:hAnsi="Arial" w:cs="Arial"/>
                <w:color w:val="010000"/>
                <w:sz w:val="20"/>
              </w:rPr>
              <w:t>VND (0.286) billion</w:t>
            </w:r>
          </w:p>
        </w:tc>
      </w:tr>
    </w:tbl>
    <w:p w14:paraId="615AED1E" w14:textId="6935D656" w:rsidR="009E2977" w:rsidRPr="008E4189" w:rsidRDefault="00896CC5" w:rsidP="009C0865">
      <w:pPr>
        <w:pStyle w:val="Chthchbng0"/>
        <w:numPr>
          <w:ilvl w:val="0"/>
          <w:numId w:val="2"/>
        </w:numPr>
        <w:tabs>
          <w:tab w:val="left" w:pos="360"/>
        </w:tabs>
        <w:spacing w:after="120" w:line="360" w:lineRule="auto"/>
        <w:ind w:left="0" w:firstLine="0"/>
        <w:rPr>
          <w:rFonts w:ascii="Arial" w:hAnsi="Arial" w:cs="Arial"/>
          <w:color w:val="010000"/>
          <w:sz w:val="20"/>
        </w:rPr>
      </w:pPr>
      <w:r w:rsidRPr="008E4189">
        <w:rPr>
          <w:rFonts w:ascii="Arial" w:hAnsi="Arial" w:cs="Arial"/>
          <w:color w:val="010000"/>
          <w:sz w:val="20"/>
        </w:rPr>
        <w:t>Targets of plan for 2023</w:t>
      </w: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5"/>
        <w:gridCol w:w="4764"/>
      </w:tblGrid>
      <w:tr w:rsidR="009E2977" w:rsidRPr="008E4189" w14:paraId="387DCB6A" w14:textId="77777777" w:rsidTr="005F1191">
        <w:trPr>
          <w:jc w:val="center"/>
        </w:trPr>
        <w:tc>
          <w:tcPr>
            <w:tcW w:w="2362" w:type="pct"/>
            <w:shd w:val="clear" w:color="auto" w:fill="auto"/>
            <w:vAlign w:val="center"/>
          </w:tcPr>
          <w:p w14:paraId="784787C4" w14:textId="77777777" w:rsidR="009E2977" w:rsidRPr="008E4189" w:rsidRDefault="00896CC5" w:rsidP="009C0865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</w:rPr>
            </w:pPr>
            <w:r w:rsidRPr="008E4189">
              <w:rPr>
                <w:rFonts w:ascii="Arial" w:hAnsi="Arial" w:cs="Arial"/>
                <w:color w:val="010000"/>
                <w:sz w:val="20"/>
              </w:rPr>
              <w:t>- Revenue:</w:t>
            </w:r>
          </w:p>
        </w:tc>
        <w:tc>
          <w:tcPr>
            <w:tcW w:w="2638" w:type="pct"/>
            <w:shd w:val="clear" w:color="auto" w:fill="auto"/>
            <w:vAlign w:val="center"/>
          </w:tcPr>
          <w:p w14:paraId="6B3056C6" w14:textId="77777777" w:rsidR="009E2977" w:rsidRPr="008E4189" w:rsidRDefault="00896CC5" w:rsidP="005F1191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</w:rPr>
            </w:pPr>
            <w:r w:rsidRPr="008E4189">
              <w:rPr>
                <w:rFonts w:ascii="Arial" w:hAnsi="Arial" w:cs="Arial"/>
                <w:color w:val="010000"/>
                <w:sz w:val="20"/>
              </w:rPr>
              <w:t>VND 11.907 billion</w:t>
            </w:r>
          </w:p>
        </w:tc>
      </w:tr>
      <w:tr w:rsidR="009E2977" w:rsidRPr="008E4189" w14:paraId="07A15506" w14:textId="77777777" w:rsidTr="005F1191">
        <w:trPr>
          <w:jc w:val="center"/>
        </w:trPr>
        <w:tc>
          <w:tcPr>
            <w:tcW w:w="2362" w:type="pct"/>
            <w:shd w:val="clear" w:color="auto" w:fill="auto"/>
            <w:vAlign w:val="center"/>
          </w:tcPr>
          <w:p w14:paraId="4CF1611F" w14:textId="77777777" w:rsidR="009E2977" w:rsidRPr="008E4189" w:rsidRDefault="00896CC5" w:rsidP="009C0865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</w:rPr>
            </w:pPr>
            <w:r w:rsidRPr="008E4189">
              <w:rPr>
                <w:rFonts w:ascii="Arial" w:hAnsi="Arial" w:cs="Arial"/>
                <w:color w:val="010000"/>
                <w:sz w:val="20"/>
              </w:rPr>
              <w:t>- Profit after tax:</w:t>
            </w:r>
          </w:p>
        </w:tc>
        <w:tc>
          <w:tcPr>
            <w:tcW w:w="2638" w:type="pct"/>
            <w:shd w:val="clear" w:color="auto" w:fill="auto"/>
            <w:vAlign w:val="center"/>
          </w:tcPr>
          <w:p w14:paraId="6327C444" w14:textId="77777777" w:rsidR="009E2977" w:rsidRPr="008E4189" w:rsidRDefault="00896CC5" w:rsidP="005F1191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</w:rPr>
            </w:pPr>
            <w:r w:rsidRPr="008E4189">
              <w:rPr>
                <w:rFonts w:ascii="Arial" w:hAnsi="Arial" w:cs="Arial"/>
                <w:color w:val="010000"/>
                <w:sz w:val="20"/>
              </w:rPr>
              <w:t>VND 0.321 billion</w:t>
            </w:r>
          </w:p>
        </w:tc>
      </w:tr>
    </w:tbl>
    <w:p w14:paraId="79D45E35" w14:textId="4A792258" w:rsidR="009E2977" w:rsidRPr="008E4189" w:rsidRDefault="00896CC5" w:rsidP="009C0865">
      <w:pPr>
        <w:pStyle w:val="Chthchbng0"/>
        <w:numPr>
          <w:ilvl w:val="0"/>
          <w:numId w:val="3"/>
        </w:numPr>
        <w:tabs>
          <w:tab w:val="left" w:pos="360"/>
        </w:tabs>
        <w:spacing w:after="120" w:line="360" w:lineRule="auto"/>
        <w:ind w:left="0" w:firstLine="0"/>
        <w:rPr>
          <w:rFonts w:ascii="Arial" w:hAnsi="Arial" w:cs="Arial"/>
          <w:color w:val="010000"/>
          <w:sz w:val="20"/>
        </w:rPr>
      </w:pPr>
      <w:r w:rsidRPr="008E4189">
        <w:rPr>
          <w:rFonts w:ascii="Arial" w:hAnsi="Arial" w:cs="Arial"/>
          <w:color w:val="010000"/>
          <w:sz w:val="20"/>
        </w:rPr>
        <w:t xml:space="preserve">Disapprove the </w:t>
      </w:r>
      <w:r w:rsidR="008E4189" w:rsidRPr="008E4189">
        <w:rPr>
          <w:rFonts w:ascii="Arial" w:hAnsi="Arial" w:cs="Arial"/>
          <w:color w:val="010000"/>
          <w:sz w:val="20"/>
        </w:rPr>
        <w:t>Financial Statements</w:t>
      </w:r>
      <w:r w:rsidRPr="008E4189">
        <w:rPr>
          <w:rFonts w:ascii="Arial" w:hAnsi="Arial" w:cs="Arial"/>
          <w:color w:val="010000"/>
          <w:sz w:val="20"/>
        </w:rPr>
        <w:t xml:space="preserve"> 2022 audited by AASC Auditing Firm Company Limited.</w:t>
      </w:r>
    </w:p>
    <w:p w14:paraId="632F0925" w14:textId="415F3E5E" w:rsidR="009E2977" w:rsidRPr="008E4189" w:rsidRDefault="00896CC5" w:rsidP="009C0865">
      <w:pPr>
        <w:pStyle w:val="Vnbnnidung0"/>
        <w:numPr>
          <w:ilvl w:val="0"/>
          <w:numId w:val="3"/>
        </w:numPr>
        <w:tabs>
          <w:tab w:val="left" w:pos="360"/>
        </w:tabs>
        <w:spacing w:after="120" w:line="360" w:lineRule="auto"/>
        <w:ind w:left="0" w:firstLine="0"/>
        <w:rPr>
          <w:rFonts w:ascii="Arial" w:hAnsi="Arial" w:cs="Arial"/>
          <w:color w:val="010000"/>
          <w:sz w:val="20"/>
        </w:rPr>
      </w:pPr>
      <w:r w:rsidRPr="008E4189">
        <w:rPr>
          <w:rFonts w:ascii="Arial" w:hAnsi="Arial" w:cs="Arial"/>
          <w:color w:val="010000"/>
          <w:sz w:val="20"/>
        </w:rPr>
        <w:t>Approve the report on</w:t>
      </w:r>
      <w:r w:rsidR="005F1191" w:rsidRPr="008E4189">
        <w:rPr>
          <w:rFonts w:ascii="Arial" w:hAnsi="Arial" w:cs="Arial"/>
          <w:color w:val="010000"/>
          <w:sz w:val="20"/>
        </w:rPr>
        <w:t xml:space="preserve"> corporate governance and </w:t>
      </w:r>
      <w:r w:rsidRPr="008E4189">
        <w:rPr>
          <w:rFonts w:ascii="Arial" w:hAnsi="Arial" w:cs="Arial"/>
          <w:color w:val="010000"/>
          <w:sz w:val="20"/>
        </w:rPr>
        <w:t>activities of the Board of Directors in 2022 and the plan for 2023</w:t>
      </w:r>
    </w:p>
    <w:p w14:paraId="639EA2F2" w14:textId="77777777" w:rsidR="00E21312" w:rsidRPr="008E4189" w:rsidRDefault="00896CC5" w:rsidP="009C0865">
      <w:pPr>
        <w:pStyle w:val="Vnbnnidung0"/>
        <w:numPr>
          <w:ilvl w:val="0"/>
          <w:numId w:val="3"/>
        </w:numPr>
        <w:tabs>
          <w:tab w:val="left" w:pos="360"/>
        </w:tabs>
        <w:spacing w:after="120" w:line="360" w:lineRule="auto"/>
        <w:ind w:left="0" w:firstLine="0"/>
        <w:rPr>
          <w:rFonts w:ascii="Arial" w:hAnsi="Arial" w:cs="Arial"/>
          <w:color w:val="010000"/>
          <w:sz w:val="20"/>
        </w:rPr>
      </w:pPr>
      <w:r w:rsidRPr="008E4189">
        <w:rPr>
          <w:rFonts w:ascii="Arial" w:hAnsi="Arial" w:cs="Arial"/>
          <w:color w:val="010000"/>
          <w:sz w:val="20"/>
        </w:rPr>
        <w:t>Approve the Report on the activities of the Supervisory Board in 2022 and the plan for 2023.</w:t>
      </w:r>
    </w:p>
    <w:p w14:paraId="45C3B7D3" w14:textId="258E6AA9" w:rsidR="00E21312" w:rsidRPr="008E4189" w:rsidRDefault="00896CC5" w:rsidP="009C0865">
      <w:pPr>
        <w:pStyle w:val="Vnbnnidung0"/>
        <w:tabs>
          <w:tab w:val="left" w:pos="360"/>
        </w:tabs>
        <w:spacing w:after="120" w:line="360" w:lineRule="auto"/>
        <w:ind w:firstLine="0"/>
        <w:rPr>
          <w:rFonts w:ascii="Arial" w:hAnsi="Arial" w:cs="Arial"/>
          <w:color w:val="010000"/>
          <w:sz w:val="20"/>
        </w:rPr>
      </w:pPr>
      <w:r w:rsidRPr="008E4189">
        <w:rPr>
          <w:rFonts w:ascii="Arial" w:hAnsi="Arial" w:cs="Arial"/>
          <w:color w:val="010000"/>
          <w:sz w:val="20"/>
        </w:rPr>
        <w:t>Article 2: Vote to approve the following proposals:</w:t>
      </w:r>
    </w:p>
    <w:p w14:paraId="6BEB4228" w14:textId="5E2F6817" w:rsidR="009E2977" w:rsidRPr="008E4189" w:rsidRDefault="00896CC5" w:rsidP="009C0865">
      <w:pPr>
        <w:pStyle w:val="Vnbnnidung0"/>
        <w:numPr>
          <w:ilvl w:val="0"/>
          <w:numId w:val="5"/>
        </w:numPr>
        <w:tabs>
          <w:tab w:val="left" w:pos="360"/>
        </w:tabs>
        <w:spacing w:after="120" w:line="360" w:lineRule="auto"/>
        <w:ind w:left="0" w:firstLine="0"/>
        <w:rPr>
          <w:rFonts w:ascii="Arial" w:hAnsi="Arial" w:cs="Arial"/>
          <w:bCs/>
          <w:color w:val="010000"/>
          <w:sz w:val="20"/>
        </w:rPr>
        <w:sectPr w:rsidR="009E2977" w:rsidRPr="008E4189" w:rsidSect="009C0865">
          <w:pgSz w:w="11909" w:h="16840"/>
          <w:pgMar w:top="1440" w:right="1440" w:bottom="1440" w:left="1440" w:header="0" w:footer="3" w:gutter="0"/>
          <w:cols w:space="720"/>
          <w:noEndnote/>
          <w:docGrid w:linePitch="360"/>
        </w:sectPr>
      </w:pPr>
      <w:r w:rsidRPr="008E4189">
        <w:rPr>
          <w:rFonts w:ascii="Arial" w:hAnsi="Arial" w:cs="Arial"/>
          <w:color w:val="010000"/>
          <w:sz w:val="20"/>
        </w:rPr>
        <w:t>Approve the Proposal of 2022 production and business results and 2023 production and business plan</w:t>
      </w:r>
      <w:r w:rsidR="008E4189" w:rsidRPr="008E4189">
        <w:rPr>
          <w:rFonts w:ascii="Arial" w:hAnsi="Arial" w:cs="Arial"/>
          <w:color w:val="010000"/>
          <w:sz w:val="20"/>
        </w:rPr>
        <w:t>.</w:t>
      </w:r>
    </w:p>
    <w:p w14:paraId="6C7C0F07" w14:textId="77777777" w:rsidR="00E21312" w:rsidRPr="008E4189" w:rsidRDefault="00896CC5" w:rsidP="009C0865">
      <w:pPr>
        <w:pStyle w:val="Vnbnnidung0"/>
        <w:numPr>
          <w:ilvl w:val="0"/>
          <w:numId w:val="5"/>
        </w:numPr>
        <w:tabs>
          <w:tab w:val="left" w:pos="360"/>
        </w:tabs>
        <w:spacing w:after="120" w:line="360" w:lineRule="auto"/>
        <w:ind w:left="0" w:firstLine="0"/>
        <w:rPr>
          <w:rFonts w:ascii="Arial" w:hAnsi="Arial" w:cs="Arial"/>
          <w:color w:val="010000"/>
          <w:sz w:val="20"/>
        </w:rPr>
      </w:pPr>
      <w:r w:rsidRPr="008E4189">
        <w:rPr>
          <w:rFonts w:ascii="Arial" w:hAnsi="Arial" w:cs="Arial"/>
          <w:color w:val="010000"/>
          <w:sz w:val="20"/>
        </w:rPr>
        <w:lastRenderedPageBreak/>
        <w:t>Approve the Proposal of profit distribution of 2022 and Plan for 2023</w:t>
      </w:r>
    </w:p>
    <w:p w14:paraId="24124EEF" w14:textId="3CD524B3" w:rsidR="009E2977" w:rsidRPr="008E4189" w:rsidRDefault="00896CC5" w:rsidP="009C0865">
      <w:pPr>
        <w:pStyle w:val="Vnbnnidung0"/>
        <w:numPr>
          <w:ilvl w:val="0"/>
          <w:numId w:val="5"/>
        </w:numPr>
        <w:tabs>
          <w:tab w:val="left" w:pos="360"/>
        </w:tabs>
        <w:spacing w:after="120" w:line="360" w:lineRule="auto"/>
        <w:ind w:left="0" w:firstLine="0"/>
        <w:rPr>
          <w:rFonts w:ascii="Arial" w:hAnsi="Arial" w:cs="Arial"/>
          <w:color w:val="010000"/>
          <w:sz w:val="20"/>
        </w:rPr>
      </w:pPr>
      <w:r w:rsidRPr="008E4189">
        <w:rPr>
          <w:rFonts w:ascii="Arial" w:hAnsi="Arial" w:cs="Arial"/>
          <w:color w:val="010000"/>
          <w:sz w:val="20"/>
        </w:rPr>
        <w:t xml:space="preserve">Disapprove the Proposal </w:t>
      </w:r>
      <w:r w:rsidR="008E4189" w:rsidRPr="008E4189">
        <w:rPr>
          <w:rFonts w:ascii="Arial" w:hAnsi="Arial" w:cs="Arial"/>
          <w:color w:val="010000"/>
          <w:sz w:val="20"/>
        </w:rPr>
        <w:t>on</w:t>
      </w:r>
      <w:r w:rsidRPr="008E4189">
        <w:rPr>
          <w:rFonts w:ascii="Arial" w:hAnsi="Arial" w:cs="Arial"/>
          <w:color w:val="010000"/>
          <w:sz w:val="20"/>
        </w:rPr>
        <w:t xml:space="preserve"> salary fund and remuneration of the Board of Directors and the Supervisory Board for 2022.</w:t>
      </w:r>
    </w:p>
    <w:p w14:paraId="6D6AEAC8" w14:textId="283FC321" w:rsidR="009E2977" w:rsidRPr="008E4189" w:rsidRDefault="00896CC5" w:rsidP="009C0865">
      <w:pPr>
        <w:pStyle w:val="Vnbnnidung0"/>
        <w:numPr>
          <w:ilvl w:val="0"/>
          <w:numId w:val="6"/>
        </w:numPr>
        <w:tabs>
          <w:tab w:val="left" w:pos="360"/>
        </w:tabs>
        <w:spacing w:after="120" w:line="360" w:lineRule="auto"/>
        <w:ind w:left="0" w:firstLine="0"/>
        <w:rPr>
          <w:rFonts w:ascii="Arial" w:hAnsi="Arial" w:cs="Arial"/>
          <w:color w:val="010000"/>
          <w:sz w:val="20"/>
        </w:rPr>
      </w:pPr>
      <w:r w:rsidRPr="008E4189">
        <w:rPr>
          <w:rFonts w:ascii="Arial" w:hAnsi="Arial" w:cs="Arial"/>
          <w:color w:val="010000"/>
          <w:sz w:val="20"/>
        </w:rPr>
        <w:t>Approve the Proposal on the Plan on salary fund and remuneration of the Board of Directors and the Supervisory Board for 2023.</w:t>
      </w:r>
    </w:p>
    <w:p w14:paraId="39BDF132" w14:textId="071C2EC5" w:rsidR="009E2977" w:rsidRPr="008E4189" w:rsidRDefault="00896CC5" w:rsidP="009C0865">
      <w:pPr>
        <w:pStyle w:val="Vnbnnidung0"/>
        <w:numPr>
          <w:ilvl w:val="0"/>
          <w:numId w:val="5"/>
        </w:numPr>
        <w:tabs>
          <w:tab w:val="left" w:pos="360"/>
        </w:tabs>
        <w:spacing w:after="120" w:line="360" w:lineRule="auto"/>
        <w:ind w:left="0" w:firstLine="0"/>
        <w:rPr>
          <w:rFonts w:ascii="Arial" w:hAnsi="Arial" w:cs="Arial"/>
          <w:color w:val="010000"/>
          <w:sz w:val="20"/>
        </w:rPr>
      </w:pPr>
      <w:r w:rsidRPr="008E4189">
        <w:rPr>
          <w:rFonts w:ascii="Arial" w:hAnsi="Arial" w:cs="Arial"/>
          <w:color w:val="010000"/>
          <w:sz w:val="20"/>
        </w:rPr>
        <w:t>Approve the Proposal</w:t>
      </w:r>
      <w:r w:rsidR="008E4189" w:rsidRPr="008E4189">
        <w:rPr>
          <w:rFonts w:ascii="Arial" w:hAnsi="Arial" w:cs="Arial"/>
          <w:color w:val="010000"/>
          <w:sz w:val="20"/>
        </w:rPr>
        <w:t xml:space="preserve"> ob</w:t>
      </w:r>
      <w:r w:rsidRPr="008E4189">
        <w:rPr>
          <w:rFonts w:ascii="Arial" w:hAnsi="Arial" w:cs="Arial"/>
          <w:color w:val="010000"/>
          <w:sz w:val="20"/>
        </w:rPr>
        <w:t xml:space="preserve"> authorizing the Board of Directors to select an audit company for the </w:t>
      </w:r>
      <w:r w:rsidR="008E4189" w:rsidRPr="008E4189">
        <w:rPr>
          <w:rFonts w:ascii="Arial" w:hAnsi="Arial" w:cs="Arial"/>
          <w:color w:val="010000"/>
          <w:sz w:val="20"/>
        </w:rPr>
        <w:t>Financial Statement 2023</w:t>
      </w:r>
      <w:r w:rsidRPr="008E4189">
        <w:rPr>
          <w:rFonts w:ascii="Arial" w:hAnsi="Arial" w:cs="Arial"/>
          <w:color w:val="010000"/>
          <w:sz w:val="20"/>
        </w:rPr>
        <w:t>.</w:t>
      </w:r>
    </w:p>
    <w:p w14:paraId="294B6B86" w14:textId="4D02B5EE" w:rsidR="009E2977" w:rsidRPr="008E4189" w:rsidRDefault="00896CC5" w:rsidP="009C0865">
      <w:pPr>
        <w:pStyle w:val="Vnbnnidung0"/>
        <w:numPr>
          <w:ilvl w:val="0"/>
          <w:numId w:val="5"/>
        </w:numPr>
        <w:tabs>
          <w:tab w:val="left" w:pos="360"/>
        </w:tabs>
        <w:spacing w:after="120" w:line="360" w:lineRule="auto"/>
        <w:ind w:left="0" w:firstLine="0"/>
        <w:rPr>
          <w:rFonts w:ascii="Arial" w:hAnsi="Arial" w:cs="Arial"/>
          <w:color w:val="010000"/>
          <w:sz w:val="20"/>
        </w:rPr>
      </w:pPr>
      <w:r w:rsidRPr="008E4189">
        <w:rPr>
          <w:rFonts w:ascii="Arial" w:hAnsi="Arial" w:cs="Arial"/>
          <w:color w:val="010000"/>
          <w:sz w:val="20"/>
        </w:rPr>
        <w:t>Approve the Proposal on dismissing members of the Board of Directors for the term of 2022-2026.</w:t>
      </w:r>
    </w:p>
    <w:p w14:paraId="45B8BA7C" w14:textId="222853BE" w:rsidR="009E2977" w:rsidRPr="008E4189" w:rsidRDefault="00896CC5" w:rsidP="009C0865">
      <w:pPr>
        <w:pStyle w:val="Vnbnnidung0"/>
        <w:numPr>
          <w:ilvl w:val="0"/>
          <w:numId w:val="5"/>
        </w:numPr>
        <w:tabs>
          <w:tab w:val="left" w:pos="360"/>
        </w:tabs>
        <w:spacing w:after="120" w:line="360" w:lineRule="auto"/>
        <w:ind w:left="0" w:firstLine="0"/>
        <w:rPr>
          <w:rFonts w:ascii="Arial" w:hAnsi="Arial" w:cs="Arial"/>
          <w:color w:val="010000"/>
          <w:sz w:val="20"/>
        </w:rPr>
      </w:pPr>
      <w:r w:rsidRPr="008E4189">
        <w:rPr>
          <w:rFonts w:ascii="Arial" w:hAnsi="Arial" w:cs="Arial"/>
          <w:color w:val="010000"/>
          <w:sz w:val="20"/>
        </w:rPr>
        <w:t>Approve the Proposal on dismissing members of the Supervisory Board for the term of 2022-</w:t>
      </w:r>
      <w:r w:rsidRPr="008E4189">
        <w:rPr>
          <w:rFonts w:ascii="Arial" w:hAnsi="Arial" w:cs="Arial"/>
          <w:color w:val="010000"/>
          <w:sz w:val="20"/>
        </w:rPr>
        <w:lastRenderedPageBreak/>
        <w:t>2026.</w:t>
      </w:r>
    </w:p>
    <w:p w14:paraId="5AD6F99E" w14:textId="4BC52D5B" w:rsidR="009E2977" w:rsidRPr="008E4189" w:rsidRDefault="00896CC5" w:rsidP="009C0865">
      <w:pPr>
        <w:pStyle w:val="Vnbnnidung0"/>
        <w:numPr>
          <w:ilvl w:val="0"/>
          <w:numId w:val="5"/>
        </w:numPr>
        <w:tabs>
          <w:tab w:val="left" w:pos="360"/>
        </w:tabs>
        <w:spacing w:after="120" w:line="360" w:lineRule="auto"/>
        <w:ind w:left="0" w:firstLine="0"/>
        <w:rPr>
          <w:rFonts w:ascii="Arial" w:hAnsi="Arial" w:cs="Arial"/>
          <w:color w:val="010000"/>
          <w:sz w:val="20"/>
        </w:rPr>
      </w:pPr>
      <w:r w:rsidRPr="008E4189">
        <w:rPr>
          <w:rFonts w:ascii="Arial" w:hAnsi="Arial" w:cs="Arial"/>
          <w:color w:val="010000"/>
          <w:sz w:val="20"/>
        </w:rPr>
        <w:t>Approve the Proposal for additional election of members of the Board of Directors for the term of 2022-2026.</w:t>
      </w:r>
    </w:p>
    <w:p w14:paraId="043302AF" w14:textId="1DD955FA" w:rsidR="009E2977" w:rsidRPr="008E4189" w:rsidRDefault="00896CC5" w:rsidP="009C0865">
      <w:pPr>
        <w:pStyle w:val="Vnbnnidung0"/>
        <w:numPr>
          <w:ilvl w:val="0"/>
          <w:numId w:val="5"/>
        </w:numPr>
        <w:tabs>
          <w:tab w:val="left" w:pos="360"/>
        </w:tabs>
        <w:spacing w:after="120" w:line="360" w:lineRule="auto"/>
        <w:ind w:left="0" w:firstLine="0"/>
        <w:rPr>
          <w:rFonts w:ascii="Arial" w:hAnsi="Arial" w:cs="Arial"/>
          <w:color w:val="010000"/>
          <w:sz w:val="20"/>
        </w:rPr>
      </w:pPr>
      <w:r w:rsidRPr="008E4189">
        <w:rPr>
          <w:rFonts w:ascii="Arial" w:hAnsi="Arial" w:cs="Arial"/>
          <w:color w:val="010000"/>
          <w:sz w:val="20"/>
        </w:rPr>
        <w:t>Approve the Proposal for additional election of members of the Supervisory Board for the term of 2022-2026.</w:t>
      </w:r>
    </w:p>
    <w:p w14:paraId="33FAB6B6" w14:textId="77777777" w:rsidR="009E2977" w:rsidRPr="008E4189" w:rsidRDefault="00896CC5" w:rsidP="009C0865">
      <w:pPr>
        <w:pStyle w:val="Vnbnnidung0"/>
        <w:tabs>
          <w:tab w:val="left" w:pos="360"/>
        </w:tabs>
        <w:spacing w:after="120" w:line="360" w:lineRule="auto"/>
        <w:ind w:firstLine="0"/>
        <w:rPr>
          <w:rFonts w:ascii="Arial" w:hAnsi="Arial" w:cs="Arial"/>
          <w:color w:val="010000"/>
          <w:sz w:val="20"/>
        </w:rPr>
      </w:pPr>
      <w:r w:rsidRPr="008E4189">
        <w:rPr>
          <w:rFonts w:ascii="Arial" w:hAnsi="Arial" w:cs="Arial"/>
          <w:color w:val="010000"/>
          <w:sz w:val="20"/>
        </w:rPr>
        <w:t>Article 3: The Result of the additional election of members of the Board of Directors, members of the Supervisory Board and the Chief of the Supervisory Board for the term of 2022-2026:</w:t>
      </w:r>
    </w:p>
    <w:p w14:paraId="3440345E" w14:textId="77777777" w:rsidR="009E2977" w:rsidRPr="008E4189" w:rsidRDefault="00896CC5" w:rsidP="009C0865">
      <w:pPr>
        <w:pStyle w:val="Vnbnnidung0"/>
        <w:numPr>
          <w:ilvl w:val="0"/>
          <w:numId w:val="1"/>
        </w:numPr>
        <w:tabs>
          <w:tab w:val="left" w:pos="360"/>
          <w:tab w:val="left" w:pos="1229"/>
        </w:tabs>
        <w:spacing w:after="120" w:line="360" w:lineRule="auto"/>
        <w:ind w:firstLine="0"/>
        <w:rPr>
          <w:rFonts w:ascii="Arial" w:hAnsi="Arial" w:cs="Arial"/>
          <w:color w:val="010000"/>
          <w:sz w:val="20"/>
        </w:rPr>
      </w:pPr>
      <w:r w:rsidRPr="008E4189">
        <w:rPr>
          <w:rFonts w:ascii="Arial" w:hAnsi="Arial" w:cs="Arial"/>
          <w:color w:val="010000"/>
          <w:sz w:val="20"/>
        </w:rPr>
        <w:t>Elect additional members of the Board of Directors: Mr. Doan Minh Tu</w:t>
      </w:r>
    </w:p>
    <w:p w14:paraId="1E25C23B" w14:textId="77777777" w:rsidR="009E2977" w:rsidRPr="008E4189" w:rsidRDefault="00896CC5" w:rsidP="009C0865">
      <w:pPr>
        <w:pStyle w:val="Vnbnnidung0"/>
        <w:numPr>
          <w:ilvl w:val="0"/>
          <w:numId w:val="1"/>
        </w:numPr>
        <w:tabs>
          <w:tab w:val="left" w:pos="360"/>
          <w:tab w:val="left" w:pos="1229"/>
        </w:tabs>
        <w:spacing w:after="120" w:line="360" w:lineRule="auto"/>
        <w:ind w:firstLine="0"/>
        <w:rPr>
          <w:rFonts w:ascii="Arial" w:hAnsi="Arial" w:cs="Arial"/>
          <w:color w:val="010000"/>
          <w:sz w:val="20"/>
        </w:rPr>
      </w:pPr>
      <w:r w:rsidRPr="008E4189">
        <w:rPr>
          <w:rFonts w:ascii="Arial" w:hAnsi="Arial" w:cs="Arial"/>
          <w:color w:val="010000"/>
          <w:sz w:val="20"/>
        </w:rPr>
        <w:t>Elect additional members of the Supervisory Board: Ms. Nguyen Thi My Linh</w:t>
      </w:r>
    </w:p>
    <w:p w14:paraId="2999213C" w14:textId="77777777" w:rsidR="009E2977" w:rsidRPr="008E4189" w:rsidRDefault="00896CC5" w:rsidP="009C0865">
      <w:pPr>
        <w:pStyle w:val="Vnbnnidung0"/>
        <w:numPr>
          <w:ilvl w:val="0"/>
          <w:numId w:val="1"/>
        </w:numPr>
        <w:tabs>
          <w:tab w:val="left" w:pos="360"/>
          <w:tab w:val="left" w:pos="1229"/>
        </w:tabs>
        <w:spacing w:after="120" w:line="360" w:lineRule="auto"/>
        <w:ind w:firstLine="0"/>
        <w:rPr>
          <w:rFonts w:ascii="Arial" w:hAnsi="Arial" w:cs="Arial"/>
          <w:color w:val="010000"/>
          <w:sz w:val="20"/>
        </w:rPr>
      </w:pPr>
      <w:r w:rsidRPr="008E4189">
        <w:rPr>
          <w:rFonts w:ascii="Arial" w:hAnsi="Arial" w:cs="Arial"/>
          <w:color w:val="010000"/>
          <w:sz w:val="20"/>
        </w:rPr>
        <w:t>Elect the Chief of the Supervisory Board: Ms. Tran Nhat Thu</w:t>
      </w:r>
    </w:p>
    <w:p w14:paraId="729CBF6E" w14:textId="643BC911" w:rsidR="009E2977" w:rsidRPr="008E4189" w:rsidRDefault="00896CC5" w:rsidP="009C0865">
      <w:pPr>
        <w:pStyle w:val="Vnbnnidung0"/>
        <w:tabs>
          <w:tab w:val="left" w:pos="360"/>
        </w:tabs>
        <w:spacing w:after="120" w:line="360" w:lineRule="auto"/>
        <w:ind w:firstLine="0"/>
        <w:rPr>
          <w:rFonts w:ascii="Arial" w:hAnsi="Arial" w:cs="Arial"/>
          <w:color w:val="010000"/>
          <w:sz w:val="20"/>
        </w:rPr>
      </w:pPr>
      <w:r w:rsidRPr="008E4189">
        <w:rPr>
          <w:rFonts w:ascii="Arial" w:hAnsi="Arial" w:cs="Arial"/>
          <w:color w:val="010000"/>
          <w:sz w:val="20"/>
        </w:rPr>
        <w:t xml:space="preserve">Article 4: Implementing this </w:t>
      </w:r>
      <w:r w:rsidR="008E4189" w:rsidRPr="008E4189">
        <w:rPr>
          <w:rFonts w:ascii="Arial" w:hAnsi="Arial" w:cs="Arial"/>
          <w:color w:val="010000"/>
          <w:sz w:val="20"/>
        </w:rPr>
        <w:t>General Mandate</w:t>
      </w:r>
      <w:r w:rsidRPr="008E4189">
        <w:rPr>
          <w:rFonts w:ascii="Arial" w:hAnsi="Arial" w:cs="Arial"/>
          <w:color w:val="010000"/>
          <w:sz w:val="20"/>
        </w:rPr>
        <w:t>:</w:t>
      </w:r>
    </w:p>
    <w:p w14:paraId="0268C77D" w14:textId="27C653D1" w:rsidR="009E2977" w:rsidRPr="008E4189" w:rsidRDefault="00896CC5" w:rsidP="009C0865">
      <w:pPr>
        <w:pStyle w:val="Vnbnnidung0"/>
        <w:tabs>
          <w:tab w:val="left" w:pos="360"/>
        </w:tabs>
        <w:spacing w:after="120" w:line="360" w:lineRule="auto"/>
        <w:ind w:firstLine="0"/>
        <w:rPr>
          <w:rFonts w:ascii="Arial" w:hAnsi="Arial" w:cs="Arial"/>
          <w:color w:val="010000"/>
          <w:sz w:val="20"/>
        </w:rPr>
      </w:pPr>
      <w:r w:rsidRPr="008E4189">
        <w:rPr>
          <w:rFonts w:ascii="Arial" w:hAnsi="Arial" w:cs="Arial"/>
          <w:color w:val="010000"/>
          <w:sz w:val="20"/>
        </w:rPr>
        <w:t xml:space="preserve">This </w:t>
      </w:r>
      <w:r w:rsidR="008E4189" w:rsidRPr="008E4189">
        <w:rPr>
          <w:rFonts w:ascii="Arial" w:hAnsi="Arial" w:cs="Arial"/>
          <w:color w:val="010000"/>
          <w:sz w:val="20"/>
        </w:rPr>
        <w:t xml:space="preserve">General Mandate </w:t>
      </w:r>
      <w:r w:rsidRPr="008E4189">
        <w:rPr>
          <w:rFonts w:ascii="Arial" w:hAnsi="Arial" w:cs="Arial"/>
          <w:color w:val="010000"/>
          <w:sz w:val="20"/>
        </w:rPr>
        <w:t>was fully approved by the Annual General Meeting of Shareholders 2023 of To Chau Joint Stock Company.</w:t>
      </w:r>
    </w:p>
    <w:p w14:paraId="08B9C8E0" w14:textId="3E2238DA" w:rsidR="009E2977" w:rsidRPr="008E4189" w:rsidRDefault="00896CC5" w:rsidP="009C0865">
      <w:pPr>
        <w:pStyle w:val="Vnbnnidung0"/>
        <w:tabs>
          <w:tab w:val="left" w:pos="360"/>
        </w:tabs>
        <w:spacing w:after="120" w:line="360" w:lineRule="auto"/>
        <w:ind w:firstLine="0"/>
        <w:rPr>
          <w:rFonts w:ascii="Arial" w:hAnsi="Arial" w:cs="Arial"/>
          <w:color w:val="010000"/>
          <w:sz w:val="20"/>
        </w:rPr>
      </w:pPr>
      <w:r w:rsidRPr="008E4189">
        <w:rPr>
          <w:rFonts w:ascii="Arial" w:hAnsi="Arial" w:cs="Arial"/>
          <w:color w:val="010000"/>
          <w:sz w:val="20"/>
        </w:rPr>
        <w:t xml:space="preserve">The Board of Directors, the Board of Management, the Supervisory Board and the </w:t>
      </w:r>
      <w:r w:rsidR="005F1191" w:rsidRPr="008E4189">
        <w:rPr>
          <w:rFonts w:ascii="Arial" w:hAnsi="Arial" w:cs="Arial"/>
          <w:color w:val="010000"/>
          <w:sz w:val="20"/>
        </w:rPr>
        <w:t>Functional Departments</w:t>
      </w:r>
      <w:r w:rsidRPr="008E4189">
        <w:rPr>
          <w:rFonts w:ascii="Arial" w:hAnsi="Arial" w:cs="Arial"/>
          <w:color w:val="010000"/>
          <w:sz w:val="20"/>
        </w:rPr>
        <w:t xml:space="preserve"> are responsible for implementing this </w:t>
      </w:r>
      <w:r w:rsidR="008E4189" w:rsidRPr="008E4189">
        <w:rPr>
          <w:rFonts w:ascii="Arial" w:hAnsi="Arial" w:cs="Arial"/>
          <w:color w:val="010000"/>
          <w:sz w:val="20"/>
        </w:rPr>
        <w:t>General Mandate according to</w:t>
      </w:r>
      <w:r w:rsidRPr="008E4189">
        <w:rPr>
          <w:rFonts w:ascii="Arial" w:hAnsi="Arial" w:cs="Arial"/>
          <w:color w:val="010000"/>
          <w:sz w:val="20"/>
        </w:rPr>
        <w:t xml:space="preserve"> </w:t>
      </w:r>
      <w:r w:rsidR="008E4189" w:rsidRPr="008E4189">
        <w:rPr>
          <w:rFonts w:ascii="Arial" w:hAnsi="Arial" w:cs="Arial"/>
          <w:color w:val="010000"/>
          <w:sz w:val="20"/>
        </w:rPr>
        <w:t xml:space="preserve">their </w:t>
      </w:r>
      <w:r w:rsidRPr="008E4189">
        <w:rPr>
          <w:rFonts w:ascii="Arial" w:hAnsi="Arial" w:cs="Arial"/>
          <w:color w:val="010000"/>
          <w:sz w:val="20"/>
        </w:rPr>
        <w:t>functions, responsibilities and authorities in compliance with Legal Regulations and the Company’s Charter</w:t>
      </w:r>
      <w:r w:rsidR="008E4189" w:rsidRPr="008E4189">
        <w:rPr>
          <w:rFonts w:ascii="Arial" w:hAnsi="Arial" w:cs="Arial"/>
          <w:color w:val="010000"/>
          <w:sz w:val="20"/>
        </w:rPr>
        <w:t>; d</w:t>
      </w:r>
      <w:r w:rsidRPr="008E4189">
        <w:rPr>
          <w:rFonts w:ascii="Arial" w:hAnsi="Arial" w:cs="Arial"/>
          <w:color w:val="010000"/>
          <w:sz w:val="20"/>
        </w:rPr>
        <w:t>isclos</w:t>
      </w:r>
      <w:r w:rsidR="008E4189" w:rsidRPr="008E4189">
        <w:rPr>
          <w:rFonts w:ascii="Arial" w:hAnsi="Arial" w:cs="Arial"/>
          <w:color w:val="010000"/>
          <w:sz w:val="20"/>
        </w:rPr>
        <w:t>ing</w:t>
      </w:r>
      <w:r w:rsidRPr="008E4189">
        <w:rPr>
          <w:rFonts w:ascii="Arial" w:hAnsi="Arial" w:cs="Arial"/>
          <w:color w:val="010000"/>
          <w:sz w:val="20"/>
        </w:rPr>
        <w:t xml:space="preserve"> information in compliance with Legal Regulations.</w:t>
      </w:r>
    </w:p>
    <w:p w14:paraId="5961B5CC" w14:textId="08D9E47D" w:rsidR="009E2977" w:rsidRPr="008E4189" w:rsidRDefault="00896CC5" w:rsidP="009C0865">
      <w:pPr>
        <w:pStyle w:val="Vnbnnidung0"/>
        <w:tabs>
          <w:tab w:val="left" w:pos="360"/>
        </w:tabs>
        <w:spacing w:after="120" w:line="360" w:lineRule="auto"/>
        <w:ind w:firstLine="0"/>
        <w:rPr>
          <w:rFonts w:ascii="Arial" w:hAnsi="Arial" w:cs="Arial"/>
          <w:color w:val="010000"/>
          <w:sz w:val="20"/>
        </w:rPr>
      </w:pPr>
      <w:r w:rsidRPr="008E4189">
        <w:rPr>
          <w:rFonts w:ascii="Arial" w:hAnsi="Arial" w:cs="Arial"/>
          <w:color w:val="010000"/>
          <w:sz w:val="20"/>
        </w:rPr>
        <w:t xml:space="preserve">This </w:t>
      </w:r>
      <w:r w:rsidR="008E4189" w:rsidRPr="008E4189">
        <w:rPr>
          <w:rFonts w:ascii="Arial" w:hAnsi="Arial" w:cs="Arial"/>
          <w:color w:val="010000"/>
          <w:sz w:val="20"/>
        </w:rPr>
        <w:t xml:space="preserve">General Mandate </w:t>
      </w:r>
      <w:r w:rsidRPr="008E4189">
        <w:rPr>
          <w:rFonts w:ascii="Arial" w:hAnsi="Arial" w:cs="Arial"/>
          <w:color w:val="010000"/>
          <w:sz w:val="20"/>
        </w:rPr>
        <w:t>takes effect from the date of its signing./.</w:t>
      </w:r>
    </w:p>
    <w:sectPr w:rsidR="009E2977" w:rsidRPr="008E4189" w:rsidSect="009C0865">
      <w:type w:val="continuous"/>
      <w:pgSz w:w="11909" w:h="16840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89F6D0" w14:textId="77777777" w:rsidR="00156C9B" w:rsidRDefault="00156C9B">
      <w:r>
        <w:separator/>
      </w:r>
    </w:p>
  </w:endnote>
  <w:endnote w:type="continuationSeparator" w:id="0">
    <w:p w14:paraId="0F82B8D1" w14:textId="77777777" w:rsidR="00156C9B" w:rsidRDefault="00156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F0E49D" w14:textId="77777777" w:rsidR="00156C9B" w:rsidRDefault="00156C9B"/>
  </w:footnote>
  <w:footnote w:type="continuationSeparator" w:id="0">
    <w:p w14:paraId="70644F52" w14:textId="77777777" w:rsidR="00156C9B" w:rsidRDefault="00156C9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B5F3F"/>
    <w:multiLevelType w:val="hybridMultilevel"/>
    <w:tmpl w:val="82B840D2"/>
    <w:lvl w:ilvl="0" w:tplc="0052852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3BCC7C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sz w:val="20"/>
      </w:rPr>
    </w:lvl>
    <w:lvl w:ilvl="2" w:tplc="186C59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b w:val="0"/>
        <w:i w:val="0"/>
        <w:sz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E26C4"/>
    <w:multiLevelType w:val="hybridMultilevel"/>
    <w:tmpl w:val="DD50EA5E"/>
    <w:lvl w:ilvl="0" w:tplc="722A3AB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2C6B41"/>
    <w:multiLevelType w:val="hybridMultilevel"/>
    <w:tmpl w:val="A0CEABC6"/>
    <w:lvl w:ilvl="0" w:tplc="CC882A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714850F0" w:tentative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 w:tplc="7F069890" w:tentative="1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B268D"/>
    <w:multiLevelType w:val="hybridMultilevel"/>
    <w:tmpl w:val="4448E18A"/>
    <w:lvl w:ilvl="0" w:tplc="C6C06B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1416EFDE" w:tentative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 w:tplc="2A881560" w:tentative="1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045227"/>
    <w:multiLevelType w:val="hybridMultilevel"/>
    <w:tmpl w:val="20ACD55C"/>
    <w:lvl w:ilvl="0" w:tplc="39AABAF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  <w:sz w:val="20"/>
      </w:rPr>
    </w:lvl>
    <w:lvl w:ilvl="1" w:tplc="0BCCE8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sz w:val="20"/>
      </w:rPr>
    </w:lvl>
    <w:lvl w:ilvl="2" w:tplc="D32253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b w:val="0"/>
        <w:i w:val="0"/>
        <w:sz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D31EC5"/>
    <w:multiLevelType w:val="hybridMultilevel"/>
    <w:tmpl w:val="5B66C5FC"/>
    <w:lvl w:ilvl="0" w:tplc="62BA0C2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3608A2"/>
    <w:multiLevelType w:val="multilevel"/>
    <w:tmpl w:val="9A30C324"/>
    <w:lvl w:ilvl="0">
      <w:start w:val="1"/>
      <w:numFmt w:val="decimal"/>
      <w:lvlText w:val="3.%1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6"/>
        <w:u w:val="none"/>
        <w:shd w:val="clear" w:color="auto" w:fill="auto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977"/>
    <w:rsid w:val="000E3B62"/>
    <w:rsid w:val="00156C9B"/>
    <w:rsid w:val="0028414A"/>
    <w:rsid w:val="00580604"/>
    <w:rsid w:val="005F1191"/>
    <w:rsid w:val="00896CC5"/>
    <w:rsid w:val="008E4189"/>
    <w:rsid w:val="009C0865"/>
    <w:rsid w:val="009E2977"/>
    <w:rsid w:val="00A13597"/>
    <w:rsid w:val="00D31B1B"/>
    <w:rsid w:val="00D9741C"/>
    <w:rsid w:val="00E2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6E91F1"/>
  <w15:docId w15:val="{61C5228F-BBFE-4A00-9C4D-4303B1936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Mclc">
    <w:name w:val="Mục lục_"/>
    <w:basedOn w:val="DefaultParagraphFont"/>
    <w:link w:val="Mclc0"/>
    <w:rPr>
      <w:rFonts w:ascii="Arial" w:eastAsia="Arial" w:hAnsi="Arial" w:cs="Arial"/>
      <w:b/>
      <w:bCs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Tiu2">
    <w:name w:val="Tiêu đề #2_"/>
    <w:basedOn w:val="DefaultParagraphFont"/>
    <w:link w:val="Tiu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Chthchbng">
    <w:name w:val="Chú thích bảng_"/>
    <w:basedOn w:val="DefaultParagraphFont"/>
    <w:link w:val="Chthchbng0"/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Vnbnnidung30">
    <w:name w:val="Văn bản nội dung (3)"/>
    <w:basedOn w:val="Normal"/>
    <w:link w:val="Vnbnnidung3"/>
    <w:rPr>
      <w:rFonts w:ascii="Arial" w:eastAsia="Arial" w:hAnsi="Arial" w:cs="Arial"/>
      <w:sz w:val="20"/>
      <w:szCs w:val="20"/>
    </w:rPr>
  </w:style>
  <w:style w:type="paragraph" w:customStyle="1" w:styleId="Mclc0">
    <w:name w:val="Mục lục"/>
    <w:basedOn w:val="Normal"/>
    <w:link w:val="Mclc"/>
    <w:pPr>
      <w:spacing w:line="180" w:lineRule="auto"/>
    </w:pPr>
    <w:rPr>
      <w:rFonts w:ascii="Arial" w:eastAsia="Arial" w:hAnsi="Arial" w:cs="Arial"/>
      <w:b/>
      <w:bCs/>
      <w:sz w:val="8"/>
      <w:szCs w:val="8"/>
    </w:rPr>
  </w:style>
  <w:style w:type="paragraph" w:customStyle="1" w:styleId="Tiu20">
    <w:name w:val="Tiêu đề #2"/>
    <w:basedOn w:val="Normal"/>
    <w:link w:val="Tiu2"/>
    <w:pPr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hthchbng0">
    <w:name w:val="Chú thích bảng"/>
    <w:basedOn w:val="Normal"/>
    <w:link w:val="Chthchbng"/>
    <w:pPr>
      <w:ind w:firstLine="68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Khc0">
    <w:name w:val="Khác"/>
    <w:basedOn w:val="Normal"/>
    <w:link w:val="Khc"/>
    <w:pPr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Vnbnnidung20">
    <w:name w:val="Văn bản nội dung (2)"/>
    <w:basedOn w:val="Normal"/>
    <w:link w:val="Vnbnnidung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Biên b£n H C 07.12.2023. chÉnhlan2</vt:lpstr>
    </vt:vector>
  </TitlesOfParts>
  <Company/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Biên b£n H C 07.12.2023. chÉnhlan2</dc:title>
  <dc:subject/>
  <dc:creator>NguyÅn H£i</dc:creator>
  <cp:keywords/>
  <cp:lastModifiedBy>Nguyen Thi Thu Giang</cp:lastModifiedBy>
  <cp:revision>2</cp:revision>
  <dcterms:created xsi:type="dcterms:W3CDTF">2023-12-14T04:04:00Z</dcterms:created>
  <dcterms:modified xsi:type="dcterms:W3CDTF">2023-12-14T04:04:00Z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dbbd5d1a93654afdc6a846b5396b8f621bbf2094788a92391ed5992fcd100e46</vt:lpwstr>
  </property>
</Properties>
</file>