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5B83" w:rsidRPr="001C2B4E" w:rsidRDefault="00535F43" w:rsidP="00BB7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2B4E">
        <w:rPr>
          <w:rFonts w:ascii="Arial" w:hAnsi="Arial" w:cs="Arial"/>
          <w:b/>
          <w:color w:val="010000"/>
          <w:sz w:val="20"/>
        </w:rPr>
        <w:t>HVT: Board Resolution</w:t>
      </w:r>
    </w:p>
    <w:p w14:paraId="00000002" w14:textId="67AF2624" w:rsidR="00A95B83" w:rsidRPr="001C2B4E" w:rsidRDefault="00535F43" w:rsidP="00BB7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 xml:space="preserve">On December 12, 2023, Viet Tri Chemicals JSC announced Resolution No. 54/2023/NQ-HDQT on the dividend </w:t>
      </w:r>
      <w:r w:rsidR="001C2B4E" w:rsidRPr="001C2B4E">
        <w:rPr>
          <w:rFonts w:ascii="Arial" w:hAnsi="Arial" w:cs="Arial"/>
          <w:color w:val="010000"/>
          <w:sz w:val="20"/>
        </w:rPr>
        <w:t xml:space="preserve">prepayment </w:t>
      </w:r>
      <w:r w:rsidRPr="001C2B4E">
        <w:rPr>
          <w:rFonts w:ascii="Arial" w:hAnsi="Arial" w:cs="Arial"/>
          <w:color w:val="010000"/>
          <w:sz w:val="20"/>
        </w:rPr>
        <w:t xml:space="preserve">2023 as follows: </w:t>
      </w:r>
    </w:p>
    <w:p w14:paraId="00000003" w14:textId="4BBCE244" w:rsidR="00A95B83" w:rsidRPr="001C2B4E" w:rsidRDefault="00535F43" w:rsidP="00BB7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 xml:space="preserve">‎‎Article 1. Approve the </w:t>
      </w:r>
      <w:r w:rsidR="001C2B4E" w:rsidRPr="001C2B4E">
        <w:rPr>
          <w:rFonts w:ascii="Arial" w:hAnsi="Arial" w:cs="Arial"/>
          <w:color w:val="010000"/>
          <w:sz w:val="20"/>
        </w:rPr>
        <w:t xml:space="preserve">dividend prepayment </w:t>
      </w:r>
      <w:r w:rsidRPr="001C2B4E">
        <w:rPr>
          <w:rFonts w:ascii="Arial" w:hAnsi="Arial" w:cs="Arial"/>
          <w:color w:val="010000"/>
          <w:sz w:val="20"/>
        </w:rPr>
        <w:t>in cash in 2023, specifically as follows:</w:t>
      </w:r>
    </w:p>
    <w:p w14:paraId="00000004" w14:textId="75154CC8" w:rsidR="00A95B83" w:rsidRPr="001C2B4E" w:rsidRDefault="00535F43" w:rsidP="00BB7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>Exercise rate: 10%</w:t>
      </w:r>
      <w:r w:rsidR="001C2B4E" w:rsidRPr="001C2B4E">
        <w:rPr>
          <w:rFonts w:ascii="Arial" w:hAnsi="Arial" w:cs="Arial"/>
          <w:color w:val="010000"/>
          <w:sz w:val="20"/>
        </w:rPr>
        <w:t>/</w:t>
      </w:r>
      <w:r w:rsidRPr="001C2B4E">
        <w:rPr>
          <w:rFonts w:ascii="Arial" w:hAnsi="Arial" w:cs="Arial"/>
          <w:color w:val="010000"/>
          <w:sz w:val="20"/>
        </w:rPr>
        <w:t>par value (</w:t>
      </w:r>
      <w:r w:rsidR="001C2B4E" w:rsidRPr="001C2B4E">
        <w:rPr>
          <w:rFonts w:ascii="Arial" w:hAnsi="Arial" w:cs="Arial"/>
          <w:color w:val="010000"/>
          <w:sz w:val="20"/>
        </w:rPr>
        <w:t xml:space="preserve">for </w:t>
      </w:r>
      <w:r w:rsidRPr="001C2B4E">
        <w:rPr>
          <w:rFonts w:ascii="Arial" w:hAnsi="Arial" w:cs="Arial"/>
          <w:color w:val="010000"/>
          <w:sz w:val="20"/>
        </w:rPr>
        <w:t>each share</w:t>
      </w:r>
      <w:r w:rsidR="001C2B4E" w:rsidRPr="001C2B4E">
        <w:rPr>
          <w:rFonts w:ascii="Arial" w:hAnsi="Arial" w:cs="Arial"/>
          <w:color w:val="010000"/>
          <w:sz w:val="20"/>
        </w:rPr>
        <w:t>, shareholders</w:t>
      </w:r>
      <w:r w:rsidRPr="001C2B4E">
        <w:rPr>
          <w:rFonts w:ascii="Arial" w:hAnsi="Arial" w:cs="Arial"/>
          <w:color w:val="010000"/>
          <w:sz w:val="20"/>
        </w:rPr>
        <w:t xml:space="preserve"> receive</w:t>
      </w:r>
      <w:r w:rsidR="001C2B4E" w:rsidRPr="001C2B4E">
        <w:rPr>
          <w:rFonts w:ascii="Arial" w:hAnsi="Arial" w:cs="Arial"/>
          <w:color w:val="010000"/>
          <w:sz w:val="20"/>
        </w:rPr>
        <w:t xml:space="preserve"> </w:t>
      </w:r>
      <w:r w:rsidRPr="001C2B4E">
        <w:rPr>
          <w:rFonts w:ascii="Arial" w:hAnsi="Arial" w:cs="Arial"/>
          <w:color w:val="010000"/>
          <w:sz w:val="20"/>
        </w:rPr>
        <w:t>a dividend of VND 1,000).</w:t>
      </w:r>
    </w:p>
    <w:p w14:paraId="00000005" w14:textId="77777777" w:rsidR="00A95B83" w:rsidRPr="001C2B4E" w:rsidRDefault="00535F43" w:rsidP="00BB7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>Record date for the list of shareholders to exercise rights: December 29, 20</w:t>
      </w:r>
      <w:bookmarkStart w:id="0" w:name="_GoBack"/>
      <w:bookmarkEnd w:id="0"/>
      <w:r w:rsidRPr="001C2B4E">
        <w:rPr>
          <w:rFonts w:ascii="Arial" w:hAnsi="Arial" w:cs="Arial"/>
          <w:color w:val="010000"/>
          <w:sz w:val="20"/>
        </w:rPr>
        <w:t>23</w:t>
      </w:r>
    </w:p>
    <w:p w14:paraId="00000006" w14:textId="77777777" w:rsidR="00A95B83" w:rsidRPr="001C2B4E" w:rsidRDefault="00535F43" w:rsidP="00BB7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>Date of dividend payment: February 16, 2024.</w:t>
      </w:r>
    </w:p>
    <w:p w14:paraId="00000007" w14:textId="1155FA62" w:rsidR="00A95B83" w:rsidRPr="001C2B4E" w:rsidRDefault="00535F43" w:rsidP="00BB7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 xml:space="preserve">‎‎Article 2. Assign the Company’s General Manager to direct the specialized departments in implementing the necessary procedures for the dividend </w:t>
      </w:r>
      <w:r w:rsidR="001C2B4E" w:rsidRPr="001C2B4E">
        <w:rPr>
          <w:rFonts w:ascii="Arial" w:hAnsi="Arial" w:cs="Arial"/>
          <w:color w:val="010000"/>
          <w:sz w:val="20"/>
        </w:rPr>
        <w:t>pre</w:t>
      </w:r>
      <w:r w:rsidRPr="001C2B4E">
        <w:rPr>
          <w:rFonts w:ascii="Arial" w:hAnsi="Arial" w:cs="Arial"/>
          <w:color w:val="010000"/>
          <w:sz w:val="20"/>
        </w:rPr>
        <w:t>payment of 2023 (as per Article 1) in accordance with current regulations.</w:t>
      </w:r>
    </w:p>
    <w:p w14:paraId="00000008" w14:textId="139649E4" w:rsidR="00A95B83" w:rsidRPr="001C2B4E" w:rsidRDefault="00535F43" w:rsidP="00BB75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B4E">
        <w:rPr>
          <w:rFonts w:ascii="Arial" w:hAnsi="Arial" w:cs="Arial"/>
          <w:color w:val="010000"/>
          <w:sz w:val="20"/>
        </w:rPr>
        <w:t>‎‎Article 3. This Resolution takes effect from the date of its signing and replaces Resolution No. 52/2023/NQ-HDQT dated December 05, 2023. Members of the Board of Directors, the General Manager, related units</w:t>
      </w:r>
      <w:r w:rsidR="00881BEC">
        <w:rPr>
          <w:rFonts w:ascii="Arial" w:hAnsi="Arial" w:cs="Arial"/>
          <w:color w:val="010000"/>
          <w:sz w:val="20"/>
        </w:rPr>
        <w:t>,</w:t>
      </w:r>
      <w:r w:rsidRPr="001C2B4E">
        <w:rPr>
          <w:rFonts w:ascii="Arial" w:hAnsi="Arial" w:cs="Arial"/>
          <w:color w:val="010000"/>
          <w:sz w:val="20"/>
        </w:rPr>
        <w:t xml:space="preserve"> and individuals implement </w:t>
      </w:r>
      <w:r w:rsidR="00881BEC">
        <w:rPr>
          <w:rFonts w:ascii="Arial" w:hAnsi="Arial" w:cs="Arial"/>
          <w:color w:val="010000"/>
          <w:sz w:val="20"/>
        </w:rPr>
        <w:t>according to</w:t>
      </w:r>
      <w:r w:rsidRPr="001C2B4E">
        <w:rPr>
          <w:rFonts w:ascii="Arial" w:hAnsi="Arial" w:cs="Arial"/>
          <w:color w:val="010000"/>
          <w:sz w:val="20"/>
        </w:rPr>
        <w:t xml:space="preserve"> this Resolution. </w:t>
      </w:r>
    </w:p>
    <w:sectPr w:rsidR="00A95B83" w:rsidRPr="001C2B4E" w:rsidSect="0067479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7C91"/>
    <w:multiLevelType w:val="multilevel"/>
    <w:tmpl w:val="00D8AB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83"/>
    <w:rsid w:val="001C2B4E"/>
    <w:rsid w:val="00275321"/>
    <w:rsid w:val="00535F43"/>
    <w:rsid w:val="0067479B"/>
    <w:rsid w:val="00881BEC"/>
    <w:rsid w:val="00A95B83"/>
    <w:rsid w:val="00B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483F1"/>
  <w15:docId w15:val="{B16B6CA6-1D7B-48A4-91EC-B18732F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a26kKtmeHhnkAMbowYjAFRBCNQ==">CgMxLjA4AHIhMXoyYkJReHpOb2V6RHo3RzBBMDlWMFVIOE1EZDFvbzdB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807</Characters>
  <Application>Microsoft Office Word</Application>
  <DocSecurity>0</DocSecurity>
  <Lines>13</Lines>
  <Paragraphs>9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2023-12-15T03:52:00Z</dcterms:created>
  <dcterms:modified xsi:type="dcterms:W3CDTF">2023-12-18T03:42:00Z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8e3ecf3978a0bd370178a0081c41ea532fac5b2aa532028c40950997dcd27490</vt:lpwstr>
  </property>
</Properties>
</file>