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5E2BB" w14:textId="77777777" w:rsidR="00ED5FC0" w:rsidRPr="00752974" w:rsidRDefault="00D12FFC" w:rsidP="00407DD3">
      <w:pPr>
        <w:pBdr>
          <w:top w:val="nil"/>
          <w:left w:val="nil"/>
          <w:bottom w:val="nil"/>
          <w:right w:val="nil"/>
          <w:between w:val="nil"/>
        </w:pBdr>
        <w:tabs>
          <w:tab w:val="left" w:pos="360"/>
          <w:tab w:val="left" w:pos="567"/>
          <w:tab w:val="left" w:pos="4644"/>
        </w:tabs>
        <w:spacing w:after="120" w:line="360" w:lineRule="auto"/>
        <w:jc w:val="both"/>
        <w:rPr>
          <w:rFonts w:ascii="Arial" w:eastAsia="Arial" w:hAnsi="Arial" w:cs="Arial"/>
          <w:b/>
          <w:color w:val="010000"/>
          <w:sz w:val="20"/>
          <w:szCs w:val="20"/>
        </w:rPr>
      </w:pPr>
      <w:r w:rsidRPr="00752974">
        <w:rPr>
          <w:rFonts w:ascii="Arial" w:hAnsi="Arial" w:cs="Arial"/>
          <w:b/>
          <w:bCs/>
          <w:color w:val="010000"/>
          <w:sz w:val="20"/>
        </w:rPr>
        <w:t>VBA122001:</w:t>
      </w:r>
      <w:r w:rsidRPr="00752974">
        <w:rPr>
          <w:rFonts w:ascii="Arial" w:hAnsi="Arial" w:cs="Arial"/>
          <w:b/>
          <w:color w:val="010000"/>
          <w:sz w:val="20"/>
        </w:rPr>
        <w:t xml:space="preserve"> Report on the public offering results</w:t>
      </w:r>
    </w:p>
    <w:p w14:paraId="3B482349" w14:textId="5BD43F9B" w:rsidR="00ED5FC0" w:rsidRPr="00752974" w:rsidRDefault="00D12FFC" w:rsidP="00407DD3">
      <w:pPr>
        <w:pBdr>
          <w:top w:val="nil"/>
          <w:left w:val="nil"/>
          <w:bottom w:val="nil"/>
          <w:right w:val="nil"/>
          <w:between w:val="nil"/>
        </w:pBdr>
        <w:tabs>
          <w:tab w:val="left" w:pos="360"/>
          <w:tab w:val="left" w:pos="567"/>
          <w:tab w:val="left" w:pos="4644"/>
        </w:tabs>
        <w:spacing w:after="120" w:line="360" w:lineRule="auto"/>
        <w:jc w:val="both"/>
        <w:rPr>
          <w:rFonts w:ascii="Arial" w:eastAsia="Arial" w:hAnsi="Arial" w:cs="Arial"/>
          <w:color w:val="010000"/>
          <w:sz w:val="20"/>
          <w:szCs w:val="20"/>
        </w:rPr>
      </w:pPr>
      <w:r w:rsidRPr="00752974">
        <w:rPr>
          <w:rFonts w:ascii="Arial" w:hAnsi="Arial" w:cs="Arial"/>
          <w:color w:val="010000"/>
          <w:sz w:val="20"/>
        </w:rPr>
        <w:t>On December 8, 2023, Vietnam Bank for Agriculture and Rural Development announced Report No. 14975/</w:t>
      </w:r>
      <w:proofErr w:type="spellStart"/>
      <w:r w:rsidRPr="00752974">
        <w:rPr>
          <w:rFonts w:ascii="Arial" w:hAnsi="Arial" w:cs="Arial"/>
          <w:color w:val="010000"/>
          <w:sz w:val="20"/>
        </w:rPr>
        <w:t>NHNo</w:t>
      </w:r>
      <w:proofErr w:type="spellEnd"/>
      <w:r w:rsidRPr="00752974">
        <w:rPr>
          <w:rFonts w:ascii="Arial" w:hAnsi="Arial" w:cs="Arial"/>
          <w:color w:val="010000"/>
          <w:sz w:val="20"/>
        </w:rPr>
        <w:t>-KDVTT on the results of the public bond offering as follows:</w:t>
      </w:r>
    </w:p>
    <w:p w14:paraId="597E6B07" w14:textId="77777777" w:rsidR="00ED5FC0" w:rsidRPr="00752974" w:rsidRDefault="00D12FFC" w:rsidP="00407DD3">
      <w:pPr>
        <w:numPr>
          <w:ilvl w:val="0"/>
          <w:numId w:val="3"/>
        </w:numPr>
        <w:pBdr>
          <w:top w:val="nil"/>
          <w:left w:val="nil"/>
          <w:bottom w:val="nil"/>
          <w:right w:val="nil"/>
          <w:between w:val="nil"/>
        </w:pBdr>
        <w:tabs>
          <w:tab w:val="left" w:pos="360"/>
          <w:tab w:val="left" w:pos="567"/>
        </w:tabs>
        <w:spacing w:after="120" w:line="360" w:lineRule="auto"/>
        <w:ind w:left="0" w:firstLine="0"/>
        <w:jc w:val="both"/>
        <w:rPr>
          <w:rFonts w:ascii="Arial" w:hAnsi="Arial" w:cs="Arial"/>
          <w:color w:val="010000"/>
          <w:sz w:val="20"/>
        </w:rPr>
      </w:pPr>
      <w:r w:rsidRPr="00752974">
        <w:rPr>
          <w:rFonts w:ascii="Arial" w:hAnsi="Arial" w:cs="Arial"/>
          <w:color w:val="010000"/>
          <w:sz w:val="20"/>
        </w:rPr>
        <w:t>Offering plan</w:t>
      </w:r>
    </w:p>
    <w:p w14:paraId="61DCDEA2" w14:textId="032BAD73" w:rsidR="00ED5FC0" w:rsidRPr="00752974" w:rsidRDefault="00D12FFC" w:rsidP="00407DD3">
      <w:pPr>
        <w:numPr>
          <w:ilvl w:val="0"/>
          <w:numId w:val="4"/>
        </w:num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 xml:space="preserve">Bond name: Bonds of </w:t>
      </w:r>
      <w:proofErr w:type="spellStart"/>
      <w:r w:rsidRPr="00752974">
        <w:rPr>
          <w:rFonts w:ascii="Arial" w:hAnsi="Arial" w:cs="Arial"/>
          <w:color w:val="010000"/>
          <w:sz w:val="20"/>
        </w:rPr>
        <w:t>Agribank</w:t>
      </w:r>
      <w:proofErr w:type="spellEnd"/>
      <w:r w:rsidR="00F64D4B" w:rsidRPr="00752974">
        <w:rPr>
          <w:rFonts w:ascii="Arial" w:hAnsi="Arial" w:cs="Arial"/>
          <w:color w:val="010000"/>
          <w:sz w:val="20"/>
        </w:rPr>
        <w:t xml:space="preserve"> offered to the public</w:t>
      </w:r>
      <w:r w:rsidRPr="00752974">
        <w:rPr>
          <w:rFonts w:ascii="Arial" w:hAnsi="Arial" w:cs="Arial"/>
          <w:color w:val="010000"/>
          <w:sz w:val="20"/>
        </w:rPr>
        <w:t xml:space="preserve"> in 2023</w:t>
      </w:r>
      <w:r w:rsidR="00F64D4B" w:rsidRPr="00752974">
        <w:rPr>
          <w:rFonts w:ascii="Arial" w:hAnsi="Arial" w:cs="Arial"/>
          <w:color w:val="010000"/>
          <w:sz w:val="20"/>
        </w:rPr>
        <w:t>,</w:t>
      </w:r>
      <w:r w:rsidRPr="00752974">
        <w:rPr>
          <w:rFonts w:ascii="Arial" w:hAnsi="Arial" w:cs="Arial"/>
          <w:color w:val="010000"/>
          <w:sz w:val="20"/>
        </w:rPr>
        <w:t xml:space="preserve"> mature</w:t>
      </w:r>
      <w:r w:rsidR="00F64D4B" w:rsidRPr="00752974">
        <w:rPr>
          <w:rFonts w:ascii="Arial" w:hAnsi="Arial" w:cs="Arial"/>
          <w:color w:val="010000"/>
          <w:sz w:val="20"/>
        </w:rPr>
        <w:t>s</w:t>
      </w:r>
      <w:r w:rsidRPr="00752974">
        <w:rPr>
          <w:rFonts w:ascii="Arial" w:hAnsi="Arial" w:cs="Arial"/>
          <w:color w:val="010000"/>
          <w:sz w:val="20"/>
        </w:rPr>
        <w:t xml:space="preserve"> in 2031</w:t>
      </w:r>
    </w:p>
    <w:p w14:paraId="7155C6B0" w14:textId="77777777" w:rsidR="00ED5FC0" w:rsidRPr="00752974" w:rsidRDefault="00D12FFC" w:rsidP="00407DD3">
      <w:pPr>
        <w:numPr>
          <w:ilvl w:val="0"/>
          <w:numId w:val="4"/>
        </w:num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 xml:space="preserve">Bond type: Non-convertible bond, without warrant and not secured by </w:t>
      </w:r>
      <w:proofErr w:type="spellStart"/>
      <w:r w:rsidRPr="00752974">
        <w:rPr>
          <w:rFonts w:ascii="Arial" w:hAnsi="Arial" w:cs="Arial"/>
          <w:color w:val="010000"/>
          <w:sz w:val="20"/>
        </w:rPr>
        <w:t>Agribank’s</w:t>
      </w:r>
      <w:proofErr w:type="spellEnd"/>
      <w:r w:rsidRPr="00752974">
        <w:rPr>
          <w:rFonts w:ascii="Arial" w:hAnsi="Arial" w:cs="Arial"/>
          <w:color w:val="010000"/>
          <w:sz w:val="20"/>
        </w:rPr>
        <w:t xml:space="preserve"> collateral, meeting the conditions to be considered as Tier 2 capital in accordance with the current provisions of the Law.</w:t>
      </w:r>
    </w:p>
    <w:p w14:paraId="02B445FA" w14:textId="77777777" w:rsidR="00ED5FC0" w:rsidRPr="00752974" w:rsidRDefault="00D12FFC" w:rsidP="00407DD3">
      <w:pPr>
        <w:numPr>
          <w:ilvl w:val="0"/>
          <w:numId w:val="4"/>
        </w:num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Bond code: AGRIBANK233101.</w:t>
      </w:r>
    </w:p>
    <w:p w14:paraId="58ED3AFF" w14:textId="77777777" w:rsidR="00ED5FC0" w:rsidRPr="00752974" w:rsidRDefault="00D12FFC" w:rsidP="00407DD3">
      <w:pPr>
        <w:numPr>
          <w:ilvl w:val="0"/>
          <w:numId w:val="4"/>
        </w:num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Par value: VND 100,000/bond</w:t>
      </w:r>
    </w:p>
    <w:p w14:paraId="1FFD24CE" w14:textId="77777777" w:rsidR="00ED5FC0" w:rsidRPr="00752974" w:rsidRDefault="00D12FFC" w:rsidP="00407DD3">
      <w:pPr>
        <w:numPr>
          <w:ilvl w:val="0"/>
          <w:numId w:val="4"/>
        </w:num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 xml:space="preserve">Number of bonds offered: 100,000,000 bonds </w:t>
      </w:r>
    </w:p>
    <w:p w14:paraId="4D79A6FC" w14:textId="77777777" w:rsidR="00ED5FC0" w:rsidRPr="00752974" w:rsidRDefault="00D12FFC" w:rsidP="00407DD3">
      <w:pPr>
        <w:numPr>
          <w:ilvl w:val="0"/>
          <w:numId w:val="4"/>
        </w:num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 xml:space="preserve">Total value of offered bonds (based on the par value): VND 10,000,000,000,000 </w:t>
      </w:r>
    </w:p>
    <w:p w14:paraId="4F07FB92" w14:textId="5A0F40BB" w:rsidR="00ED5FC0" w:rsidRPr="00752974" w:rsidRDefault="00D12FFC" w:rsidP="00407DD3">
      <w:pPr>
        <w:numPr>
          <w:ilvl w:val="0"/>
          <w:numId w:val="4"/>
        </w:num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Bond terms: 8 years (Maturity</w:t>
      </w:r>
      <w:r w:rsidR="00F64D4B" w:rsidRPr="00752974">
        <w:rPr>
          <w:rFonts w:ascii="Arial" w:hAnsi="Arial" w:cs="Arial"/>
          <w:color w:val="010000"/>
          <w:sz w:val="20"/>
        </w:rPr>
        <w:t xml:space="preserve"> date is</w:t>
      </w:r>
      <w:r w:rsidRPr="00752974">
        <w:rPr>
          <w:rFonts w:ascii="Arial" w:hAnsi="Arial" w:cs="Arial"/>
          <w:color w:val="010000"/>
          <w:sz w:val="20"/>
        </w:rPr>
        <w:t xml:space="preserve"> 8 </w:t>
      </w:r>
      <w:proofErr w:type="gramStart"/>
      <w:r w:rsidRPr="00752974">
        <w:rPr>
          <w:rFonts w:ascii="Arial" w:hAnsi="Arial" w:cs="Arial"/>
          <w:color w:val="010000"/>
          <w:sz w:val="20"/>
        </w:rPr>
        <w:t>year</w:t>
      </w:r>
      <w:proofErr w:type="gramEnd"/>
      <w:r w:rsidRPr="00752974">
        <w:rPr>
          <w:rFonts w:ascii="Arial" w:hAnsi="Arial" w:cs="Arial"/>
          <w:color w:val="010000"/>
          <w:sz w:val="20"/>
        </w:rPr>
        <w:t xml:space="preserve"> from the date of issuance).</w:t>
      </w:r>
    </w:p>
    <w:p w14:paraId="004AEAB5" w14:textId="26EF5BC9" w:rsidR="00ED5FC0" w:rsidRPr="00752974" w:rsidRDefault="00D12FFC" w:rsidP="00407DD3">
      <w:pPr>
        <w:numPr>
          <w:ilvl w:val="0"/>
          <w:numId w:val="4"/>
        </w:num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 xml:space="preserve">Interest rate: The interest rate of the </w:t>
      </w:r>
      <w:proofErr w:type="spellStart"/>
      <w:r w:rsidRPr="00752974">
        <w:rPr>
          <w:rFonts w:ascii="Arial" w:hAnsi="Arial" w:cs="Arial"/>
          <w:color w:val="010000"/>
          <w:sz w:val="20"/>
        </w:rPr>
        <w:t>Agribank</w:t>
      </w:r>
      <w:proofErr w:type="spellEnd"/>
      <w:r w:rsidRPr="00752974">
        <w:rPr>
          <w:rFonts w:ascii="Arial" w:hAnsi="Arial" w:cs="Arial"/>
          <w:color w:val="010000"/>
          <w:sz w:val="20"/>
        </w:rPr>
        <w:t xml:space="preserve"> bonds issued to the public in 2023 is</w:t>
      </w:r>
      <w:r w:rsidR="00F64D4B" w:rsidRPr="00752974">
        <w:rPr>
          <w:rFonts w:ascii="Arial" w:hAnsi="Arial" w:cs="Arial"/>
          <w:color w:val="010000"/>
          <w:sz w:val="20"/>
        </w:rPr>
        <w:t xml:space="preserve"> a floating interest rate, determined by the formula:</w:t>
      </w:r>
    </w:p>
    <w:p w14:paraId="0036D856"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Times New Roman" w:hAnsi="Arial" w:cs="Arial"/>
          <w:color w:val="010000"/>
          <w:sz w:val="20"/>
          <w:szCs w:val="26"/>
        </w:rPr>
      </w:pPr>
      <w:r w:rsidRPr="00752974">
        <w:rPr>
          <w:rFonts w:ascii="Arial" w:hAnsi="Arial" w:cs="Arial"/>
          <w:color w:val="010000"/>
          <w:sz w:val="20"/>
        </w:rPr>
        <w:t>The bond interest rate = Reference interest rate + Margin</w:t>
      </w:r>
    </w:p>
    <w:p w14:paraId="5316159C"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In which:</w:t>
      </w:r>
    </w:p>
    <w:p w14:paraId="1147EE9F" w14:textId="77777777" w:rsidR="00ED5FC0" w:rsidRPr="00752974" w:rsidRDefault="00D12FFC" w:rsidP="00407DD3">
      <w:pPr>
        <w:numPr>
          <w:ilvl w:val="0"/>
          <w:numId w:val="5"/>
        </w:num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Margin: 2.0% per year.</w:t>
      </w:r>
    </w:p>
    <w:p w14:paraId="0F9A0FAC" w14:textId="47A104DC" w:rsidR="00ED5FC0" w:rsidRPr="00752974" w:rsidRDefault="00D12FFC" w:rsidP="00407DD3">
      <w:pPr>
        <w:numPr>
          <w:ilvl w:val="0"/>
          <w:numId w:val="5"/>
        </w:numPr>
        <w:pBdr>
          <w:top w:val="nil"/>
          <w:left w:val="nil"/>
          <w:bottom w:val="nil"/>
          <w:right w:val="nil"/>
          <w:between w:val="nil"/>
        </w:pBdr>
        <w:tabs>
          <w:tab w:val="left" w:pos="360"/>
          <w:tab w:val="left" w:pos="567"/>
          <w:tab w:val="left" w:pos="1680"/>
        </w:tabs>
        <w:spacing w:after="120" w:line="360" w:lineRule="auto"/>
        <w:jc w:val="both"/>
        <w:rPr>
          <w:rFonts w:ascii="Arial" w:eastAsia="Times New Roman" w:hAnsi="Arial" w:cs="Arial"/>
          <w:color w:val="010000"/>
          <w:sz w:val="20"/>
          <w:szCs w:val="26"/>
        </w:rPr>
      </w:pPr>
      <w:r w:rsidRPr="00752974">
        <w:rPr>
          <w:rFonts w:ascii="Arial" w:hAnsi="Arial" w:cs="Arial"/>
          <w:color w:val="010000"/>
          <w:sz w:val="20"/>
        </w:rPr>
        <w:t>Reference interest rate</w:t>
      </w:r>
      <w:r w:rsidR="00F64D4B" w:rsidRPr="00752974">
        <w:rPr>
          <w:rFonts w:ascii="Arial" w:hAnsi="Arial" w:cs="Arial"/>
          <w:color w:val="010000"/>
          <w:sz w:val="20"/>
        </w:rPr>
        <w:t>:</w:t>
      </w:r>
      <w:r w:rsidRPr="00752974">
        <w:rPr>
          <w:rFonts w:ascii="Arial" w:hAnsi="Arial" w:cs="Arial"/>
          <w:color w:val="010000"/>
          <w:sz w:val="20"/>
        </w:rPr>
        <w:t xml:space="preserve"> The reference interest rate used to determine the interest rate for each interest period is the average interest rate of personal savings deposits in VND, postpaid with a term of 12 months (or the interest rate of an equivalent term). announced at the Interest Rate Determination Date on the official website of 04 Vietnamese commercial banks, including: BIDV, </w:t>
      </w:r>
      <w:proofErr w:type="spellStart"/>
      <w:r w:rsidRPr="00752974">
        <w:rPr>
          <w:rFonts w:ascii="Arial" w:hAnsi="Arial" w:cs="Arial"/>
          <w:color w:val="010000"/>
          <w:sz w:val="20"/>
        </w:rPr>
        <w:t>Vietinbank</w:t>
      </w:r>
      <w:proofErr w:type="spellEnd"/>
      <w:r w:rsidRPr="00752974">
        <w:rPr>
          <w:rFonts w:ascii="Arial" w:hAnsi="Arial" w:cs="Arial"/>
          <w:color w:val="010000"/>
          <w:sz w:val="20"/>
        </w:rPr>
        <w:t xml:space="preserve">, </w:t>
      </w:r>
      <w:proofErr w:type="spellStart"/>
      <w:r w:rsidRPr="00752974">
        <w:rPr>
          <w:rFonts w:ascii="Arial" w:hAnsi="Arial" w:cs="Arial"/>
          <w:color w:val="010000"/>
          <w:sz w:val="20"/>
        </w:rPr>
        <w:t>Agribank</w:t>
      </w:r>
      <w:proofErr w:type="spellEnd"/>
      <w:r w:rsidRPr="00752974">
        <w:rPr>
          <w:rFonts w:ascii="Arial" w:hAnsi="Arial" w:cs="Arial"/>
          <w:color w:val="010000"/>
          <w:sz w:val="20"/>
        </w:rPr>
        <w:t xml:space="preserve">, and </w:t>
      </w:r>
      <w:proofErr w:type="spellStart"/>
      <w:r w:rsidRPr="00752974">
        <w:rPr>
          <w:rFonts w:ascii="Arial" w:hAnsi="Arial" w:cs="Arial"/>
          <w:color w:val="010000"/>
          <w:sz w:val="20"/>
        </w:rPr>
        <w:t>Vietcombank</w:t>
      </w:r>
      <w:proofErr w:type="spellEnd"/>
      <w:r w:rsidRPr="00752974">
        <w:rPr>
          <w:rFonts w:ascii="Arial" w:hAnsi="Arial" w:cs="Arial"/>
          <w:color w:val="010000"/>
          <w:sz w:val="20"/>
        </w:rPr>
        <w:t xml:space="preserve"> on the Interest Rate Determination Date.</w:t>
      </w:r>
    </w:p>
    <w:p w14:paraId="2457FF05" w14:textId="7D4CC800" w:rsidR="00ED5FC0" w:rsidRPr="00752974" w:rsidRDefault="00D12FFC" w:rsidP="00407DD3">
      <w:pPr>
        <w:numPr>
          <w:ilvl w:val="0"/>
          <w:numId w:val="4"/>
        </w:numPr>
        <w:pBdr>
          <w:top w:val="nil"/>
          <w:left w:val="nil"/>
          <w:bottom w:val="nil"/>
          <w:right w:val="nil"/>
          <w:between w:val="nil"/>
        </w:pBdr>
        <w:tabs>
          <w:tab w:val="left" w:pos="360"/>
          <w:tab w:val="left" w:pos="567"/>
          <w:tab w:val="left" w:pos="1365"/>
        </w:tabs>
        <w:spacing w:after="120" w:line="360" w:lineRule="auto"/>
        <w:jc w:val="both"/>
        <w:rPr>
          <w:rFonts w:ascii="Arial" w:eastAsia="Arial" w:hAnsi="Arial" w:cs="Arial"/>
          <w:color w:val="010000"/>
          <w:sz w:val="20"/>
          <w:szCs w:val="20"/>
        </w:rPr>
      </w:pPr>
      <w:r w:rsidRPr="00752974">
        <w:rPr>
          <w:rFonts w:ascii="Arial" w:hAnsi="Arial" w:cs="Arial"/>
          <w:color w:val="010000"/>
          <w:sz w:val="20"/>
        </w:rPr>
        <w:t>Interest payment period: The bond interest is paid periodically</w:t>
      </w:r>
      <w:r w:rsidR="00F64D4B" w:rsidRPr="00752974">
        <w:rPr>
          <w:rFonts w:ascii="Arial" w:hAnsi="Arial" w:cs="Arial"/>
          <w:color w:val="010000"/>
          <w:sz w:val="20"/>
        </w:rPr>
        <w:t xml:space="preserve"> in arrears</w:t>
      </w:r>
      <w:r w:rsidRPr="00752974">
        <w:rPr>
          <w:rFonts w:ascii="Arial" w:hAnsi="Arial" w:cs="Arial"/>
          <w:color w:val="010000"/>
          <w:sz w:val="20"/>
        </w:rPr>
        <w:t xml:space="preserve">, once a year, on the </w:t>
      </w:r>
      <w:r w:rsidR="00F64D4B" w:rsidRPr="00752974">
        <w:rPr>
          <w:rFonts w:ascii="Arial" w:hAnsi="Arial" w:cs="Arial"/>
          <w:color w:val="010000"/>
          <w:sz w:val="20"/>
        </w:rPr>
        <w:t>“</w:t>
      </w:r>
      <w:r w:rsidRPr="00752974">
        <w:rPr>
          <w:rFonts w:ascii="Arial" w:hAnsi="Arial" w:cs="Arial"/>
          <w:color w:val="010000"/>
          <w:sz w:val="20"/>
        </w:rPr>
        <w:t>Interest Payment Date</w:t>
      </w:r>
      <w:r w:rsidR="00F64D4B" w:rsidRPr="00752974">
        <w:rPr>
          <w:rFonts w:ascii="Arial" w:hAnsi="Arial" w:cs="Arial"/>
          <w:color w:val="010000"/>
          <w:sz w:val="20"/>
        </w:rPr>
        <w:t>”</w:t>
      </w:r>
      <w:r w:rsidRPr="00752974">
        <w:rPr>
          <w:rFonts w:ascii="Arial" w:hAnsi="Arial" w:cs="Arial"/>
          <w:color w:val="010000"/>
          <w:sz w:val="20"/>
        </w:rPr>
        <w:t>, which is every</w:t>
      </w:r>
      <w:r w:rsidR="00F64D4B" w:rsidRPr="00752974">
        <w:rPr>
          <w:rFonts w:ascii="Arial" w:hAnsi="Arial" w:cs="Arial"/>
          <w:color w:val="010000"/>
          <w:sz w:val="20"/>
        </w:rPr>
        <w:t xml:space="preserve"> full</w:t>
      </w:r>
      <w:r w:rsidRPr="00752974">
        <w:rPr>
          <w:rFonts w:ascii="Arial" w:hAnsi="Arial" w:cs="Arial"/>
          <w:color w:val="010000"/>
          <w:sz w:val="20"/>
        </w:rPr>
        <w:t xml:space="preserve"> year on the same date as the Issuance Date. However, the interest for the final Interest Payment Period of the bond will be paid along with the principal amount on the maturity </w:t>
      </w:r>
      <w:r w:rsidRPr="00752974">
        <w:rPr>
          <w:rFonts w:ascii="Arial" w:hAnsi="Arial" w:cs="Arial"/>
          <w:color w:val="010000"/>
          <w:sz w:val="20"/>
        </w:rPr>
        <w:lastRenderedPageBreak/>
        <w:t>date. If the Bond is repurchased by the Issuing Organization on the Repurchase Date, then the final Interest Payment Date and the interest for that period will be paid along with the principal amount on the Repurchase Date.</w:t>
      </w:r>
    </w:p>
    <w:p w14:paraId="5EDF2BDF" w14:textId="77777777" w:rsidR="00ED5FC0" w:rsidRPr="00752974" w:rsidRDefault="00D12FFC" w:rsidP="00407DD3">
      <w:pPr>
        <w:numPr>
          <w:ilvl w:val="0"/>
          <w:numId w:val="4"/>
        </w:num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 xml:space="preserve"> Offering price: VND 100,000/bond </w:t>
      </w:r>
    </w:p>
    <w:p w14:paraId="32A2E7AC" w14:textId="05A1B5D8" w:rsidR="00ED5FC0" w:rsidRPr="00752974" w:rsidRDefault="00D12FFC" w:rsidP="00407DD3">
      <w:pPr>
        <w:numPr>
          <w:ilvl w:val="0"/>
          <w:numId w:val="4"/>
        </w:num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 xml:space="preserve">Distribution method: The bonds are sold directly to investors at the headquarters, branches/transaction offices of </w:t>
      </w:r>
      <w:proofErr w:type="spellStart"/>
      <w:r w:rsidRPr="00752974">
        <w:rPr>
          <w:rFonts w:ascii="Arial" w:hAnsi="Arial" w:cs="Arial"/>
          <w:color w:val="010000"/>
          <w:sz w:val="20"/>
        </w:rPr>
        <w:t>Agribank</w:t>
      </w:r>
      <w:proofErr w:type="spellEnd"/>
      <w:r w:rsidRPr="00752974">
        <w:rPr>
          <w:rFonts w:ascii="Arial" w:hAnsi="Arial" w:cs="Arial"/>
          <w:color w:val="010000"/>
          <w:sz w:val="20"/>
        </w:rPr>
        <w:t xml:space="preserve"> nationwide, and distributed through the Issuing Agent, which is </w:t>
      </w:r>
      <w:proofErr w:type="spellStart"/>
      <w:r w:rsidRPr="00752974">
        <w:rPr>
          <w:rFonts w:ascii="Arial" w:hAnsi="Arial" w:cs="Arial"/>
          <w:color w:val="010000"/>
          <w:sz w:val="20"/>
        </w:rPr>
        <w:t>Agribank</w:t>
      </w:r>
      <w:proofErr w:type="spellEnd"/>
      <w:r w:rsidRPr="00752974">
        <w:rPr>
          <w:rFonts w:ascii="Arial" w:hAnsi="Arial" w:cs="Arial"/>
          <w:color w:val="010000"/>
          <w:sz w:val="20"/>
        </w:rPr>
        <w:t xml:space="preserve"> Securities Corporation.</w:t>
      </w:r>
    </w:p>
    <w:p w14:paraId="2E9E8D46" w14:textId="77777777" w:rsidR="00ED5FC0" w:rsidRPr="00752974" w:rsidRDefault="00D12FFC" w:rsidP="00407DD3">
      <w:pPr>
        <w:numPr>
          <w:ilvl w:val="0"/>
          <w:numId w:val="4"/>
        </w:numPr>
        <w:pBdr>
          <w:top w:val="nil"/>
          <w:left w:val="nil"/>
          <w:bottom w:val="nil"/>
          <w:right w:val="nil"/>
          <w:between w:val="nil"/>
        </w:pBdr>
        <w:tabs>
          <w:tab w:val="left" w:pos="360"/>
          <w:tab w:val="left" w:pos="567"/>
          <w:tab w:val="left" w:pos="1549"/>
        </w:tabs>
        <w:spacing w:after="120" w:line="360" w:lineRule="auto"/>
        <w:jc w:val="both"/>
        <w:rPr>
          <w:rFonts w:ascii="Arial" w:eastAsia="Arial" w:hAnsi="Arial" w:cs="Arial"/>
          <w:color w:val="010000"/>
          <w:sz w:val="20"/>
          <w:szCs w:val="20"/>
        </w:rPr>
      </w:pPr>
      <w:r w:rsidRPr="00752974">
        <w:rPr>
          <w:rFonts w:ascii="Arial" w:hAnsi="Arial" w:cs="Arial"/>
          <w:color w:val="010000"/>
          <w:sz w:val="20"/>
        </w:rPr>
        <w:t>Time to receive purchase registration and payment: From November 13, 2023 to December 05, 2023</w:t>
      </w:r>
    </w:p>
    <w:p w14:paraId="139E7D77" w14:textId="77777777" w:rsidR="00ED5FC0" w:rsidRPr="00752974" w:rsidRDefault="00D12FFC" w:rsidP="00407DD3">
      <w:pPr>
        <w:numPr>
          <w:ilvl w:val="0"/>
          <w:numId w:val="4"/>
        </w:num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The end date of the offering: December 05, 2023.</w:t>
      </w:r>
    </w:p>
    <w:p w14:paraId="423FF933" w14:textId="77777777" w:rsidR="00ED5FC0" w:rsidRPr="00752974" w:rsidRDefault="00D12FFC" w:rsidP="00407DD3">
      <w:pPr>
        <w:numPr>
          <w:ilvl w:val="0"/>
          <w:numId w:val="4"/>
        </w:numPr>
        <w:pBdr>
          <w:top w:val="nil"/>
          <w:left w:val="nil"/>
          <w:bottom w:val="nil"/>
          <w:right w:val="nil"/>
          <w:between w:val="nil"/>
        </w:pBdr>
        <w:tabs>
          <w:tab w:val="left" w:pos="360"/>
          <w:tab w:val="left" w:pos="567"/>
          <w:tab w:val="left" w:pos="1554"/>
        </w:tabs>
        <w:spacing w:after="120" w:line="360" w:lineRule="auto"/>
        <w:jc w:val="both"/>
        <w:rPr>
          <w:rFonts w:ascii="Arial" w:eastAsia="Arial" w:hAnsi="Arial" w:cs="Arial"/>
          <w:color w:val="010000"/>
          <w:sz w:val="20"/>
          <w:szCs w:val="20"/>
        </w:rPr>
      </w:pPr>
      <w:r w:rsidRPr="00752974">
        <w:rPr>
          <w:rFonts w:ascii="Arial" w:hAnsi="Arial" w:cs="Arial"/>
          <w:color w:val="010000"/>
          <w:sz w:val="20"/>
        </w:rPr>
        <w:t>Expected transfer date: No later than 30 business days from the end date of the offering, investors will receive the Bond Ownership Certificate at the registered location where investors have registered and paid for the purchase of the bonds.</w:t>
      </w:r>
    </w:p>
    <w:p w14:paraId="2B47F17F" w14:textId="77777777" w:rsidR="00ED5FC0" w:rsidRPr="00752974" w:rsidRDefault="00D12FFC" w:rsidP="00407DD3">
      <w:pPr>
        <w:numPr>
          <w:ilvl w:val="0"/>
          <w:numId w:val="3"/>
        </w:numPr>
        <w:pBdr>
          <w:top w:val="nil"/>
          <w:left w:val="nil"/>
          <w:bottom w:val="nil"/>
          <w:right w:val="nil"/>
          <w:between w:val="nil"/>
        </w:pBdr>
        <w:tabs>
          <w:tab w:val="left" w:pos="360"/>
          <w:tab w:val="left" w:pos="567"/>
        </w:tabs>
        <w:spacing w:after="120" w:line="360" w:lineRule="auto"/>
        <w:ind w:left="0" w:firstLine="0"/>
        <w:jc w:val="both"/>
        <w:rPr>
          <w:rFonts w:ascii="Arial" w:hAnsi="Arial" w:cs="Arial"/>
          <w:color w:val="010000"/>
          <w:sz w:val="20"/>
        </w:rPr>
      </w:pPr>
      <w:r w:rsidRPr="00752974">
        <w:rPr>
          <w:rFonts w:ascii="Arial" w:hAnsi="Arial" w:cs="Arial"/>
          <w:color w:val="010000"/>
          <w:sz w:val="20"/>
        </w:rPr>
        <w:t>Results of the bonds offered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1582"/>
        <w:gridCol w:w="1091"/>
        <w:gridCol w:w="1498"/>
        <w:gridCol w:w="1498"/>
        <w:gridCol w:w="1498"/>
        <w:gridCol w:w="1311"/>
        <w:gridCol w:w="1300"/>
        <w:gridCol w:w="1534"/>
        <w:gridCol w:w="1336"/>
        <w:gridCol w:w="1300"/>
      </w:tblGrid>
      <w:tr w:rsidR="00D315A4" w:rsidRPr="00752974" w14:paraId="2E76B9BB" w14:textId="77777777" w:rsidTr="00D12FFC">
        <w:tc>
          <w:tcPr>
            <w:tcW w:w="567" w:type="pct"/>
            <w:shd w:val="clear" w:color="auto" w:fill="auto"/>
            <w:vAlign w:val="center"/>
          </w:tcPr>
          <w:p w14:paraId="0208520F" w14:textId="6D945616"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Eligible buyers</w:t>
            </w:r>
          </w:p>
        </w:tc>
        <w:tc>
          <w:tcPr>
            <w:tcW w:w="391" w:type="pct"/>
            <w:shd w:val="clear" w:color="auto" w:fill="auto"/>
            <w:vAlign w:val="center"/>
          </w:tcPr>
          <w:p w14:paraId="1440B06A"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Offering price (VND)</w:t>
            </w:r>
          </w:p>
        </w:tc>
        <w:tc>
          <w:tcPr>
            <w:tcW w:w="537" w:type="pct"/>
            <w:shd w:val="clear" w:color="auto" w:fill="auto"/>
            <w:vAlign w:val="center"/>
          </w:tcPr>
          <w:p w14:paraId="10BC975F" w14:textId="6EB78D1D"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Times New Roman" w:hAnsi="Arial" w:cs="Arial"/>
                <w:color w:val="010000"/>
                <w:sz w:val="20"/>
                <w:szCs w:val="26"/>
              </w:rPr>
            </w:pPr>
            <w:r w:rsidRPr="00752974">
              <w:rPr>
                <w:rFonts w:ascii="Arial" w:hAnsi="Arial" w:cs="Arial"/>
                <w:color w:val="010000"/>
                <w:sz w:val="20"/>
              </w:rPr>
              <w:t>Number of bonds offered</w:t>
            </w:r>
          </w:p>
        </w:tc>
        <w:tc>
          <w:tcPr>
            <w:tcW w:w="537" w:type="pct"/>
            <w:shd w:val="clear" w:color="auto" w:fill="auto"/>
            <w:vAlign w:val="center"/>
          </w:tcPr>
          <w:p w14:paraId="2E07DF38"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Number of bonds registered to buy</w:t>
            </w:r>
          </w:p>
        </w:tc>
        <w:tc>
          <w:tcPr>
            <w:tcW w:w="537" w:type="pct"/>
            <w:shd w:val="clear" w:color="auto" w:fill="auto"/>
            <w:vAlign w:val="center"/>
          </w:tcPr>
          <w:p w14:paraId="7F0B3AA9" w14:textId="4AAFE8A1"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 xml:space="preserve">Number of </w:t>
            </w:r>
            <w:r w:rsidR="00F64D4B" w:rsidRPr="00752974">
              <w:rPr>
                <w:rFonts w:ascii="Arial" w:hAnsi="Arial" w:cs="Arial"/>
                <w:color w:val="010000"/>
                <w:sz w:val="20"/>
              </w:rPr>
              <w:t>bonds</w:t>
            </w:r>
            <w:r w:rsidRPr="00752974">
              <w:rPr>
                <w:rFonts w:ascii="Arial" w:hAnsi="Arial" w:cs="Arial"/>
                <w:color w:val="010000"/>
                <w:sz w:val="20"/>
              </w:rPr>
              <w:t xml:space="preserve"> distributed</w:t>
            </w:r>
          </w:p>
        </w:tc>
        <w:tc>
          <w:tcPr>
            <w:tcW w:w="470" w:type="pct"/>
            <w:shd w:val="clear" w:color="auto" w:fill="auto"/>
            <w:vAlign w:val="center"/>
          </w:tcPr>
          <w:p w14:paraId="6CD664FF" w14:textId="412EAE5C"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 xml:space="preserve">Numbers of </w:t>
            </w:r>
            <w:r w:rsidR="00F64D4B" w:rsidRPr="00752974">
              <w:rPr>
                <w:rFonts w:ascii="Arial" w:hAnsi="Arial" w:cs="Arial"/>
                <w:color w:val="010000"/>
                <w:sz w:val="20"/>
              </w:rPr>
              <w:t xml:space="preserve">investors </w:t>
            </w:r>
            <w:r w:rsidRPr="00752974">
              <w:rPr>
                <w:rFonts w:ascii="Arial" w:hAnsi="Arial" w:cs="Arial"/>
                <w:color w:val="010000"/>
                <w:sz w:val="20"/>
              </w:rPr>
              <w:t>registering to purchase</w:t>
            </w:r>
          </w:p>
        </w:tc>
        <w:tc>
          <w:tcPr>
            <w:tcW w:w="466" w:type="pct"/>
            <w:shd w:val="clear" w:color="auto" w:fill="auto"/>
            <w:vAlign w:val="center"/>
          </w:tcPr>
          <w:p w14:paraId="77ED715C" w14:textId="597C4C84"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Number of investors distributed</w:t>
            </w:r>
          </w:p>
        </w:tc>
        <w:tc>
          <w:tcPr>
            <w:tcW w:w="550" w:type="pct"/>
            <w:shd w:val="clear" w:color="auto" w:fill="auto"/>
            <w:vAlign w:val="center"/>
          </w:tcPr>
          <w:p w14:paraId="6B22D7D2" w14:textId="07ED67D8"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 xml:space="preserve">Number of investors </w:t>
            </w:r>
            <w:r w:rsidR="00F64D4B" w:rsidRPr="00752974">
              <w:rPr>
                <w:rFonts w:ascii="Arial" w:hAnsi="Arial" w:cs="Arial"/>
                <w:color w:val="010000"/>
                <w:sz w:val="20"/>
              </w:rPr>
              <w:t xml:space="preserve">not </w:t>
            </w:r>
            <w:r w:rsidRPr="00752974">
              <w:rPr>
                <w:rFonts w:ascii="Arial" w:hAnsi="Arial" w:cs="Arial"/>
                <w:color w:val="010000"/>
                <w:sz w:val="20"/>
              </w:rPr>
              <w:t>distributed</w:t>
            </w:r>
          </w:p>
        </w:tc>
        <w:tc>
          <w:tcPr>
            <w:tcW w:w="479" w:type="pct"/>
            <w:shd w:val="clear" w:color="auto" w:fill="auto"/>
            <w:vAlign w:val="center"/>
          </w:tcPr>
          <w:p w14:paraId="32BE87CE" w14:textId="2C0825BA"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Times New Roman" w:hAnsi="Arial" w:cs="Arial"/>
                <w:color w:val="010000"/>
                <w:sz w:val="20"/>
                <w:szCs w:val="26"/>
              </w:rPr>
            </w:pPr>
            <w:r w:rsidRPr="00752974">
              <w:rPr>
                <w:rFonts w:ascii="Arial" w:hAnsi="Arial" w:cs="Arial"/>
                <w:color w:val="010000"/>
                <w:sz w:val="20"/>
              </w:rPr>
              <w:t xml:space="preserve">Remaining </w:t>
            </w:r>
            <w:r w:rsidR="00F64D4B" w:rsidRPr="00752974">
              <w:rPr>
                <w:rFonts w:ascii="Arial" w:hAnsi="Arial" w:cs="Arial"/>
                <w:color w:val="010000"/>
                <w:sz w:val="20"/>
              </w:rPr>
              <w:t>bonds</w:t>
            </w:r>
          </w:p>
        </w:tc>
        <w:tc>
          <w:tcPr>
            <w:tcW w:w="466" w:type="pct"/>
            <w:shd w:val="clear" w:color="auto" w:fill="auto"/>
            <w:vAlign w:val="center"/>
          </w:tcPr>
          <w:p w14:paraId="526CAEB2"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Rate of distributed bonds</w:t>
            </w:r>
          </w:p>
        </w:tc>
      </w:tr>
      <w:tr w:rsidR="00D315A4" w:rsidRPr="00752974" w14:paraId="29F3A32D" w14:textId="77777777" w:rsidTr="00D12FFC">
        <w:tc>
          <w:tcPr>
            <w:tcW w:w="567" w:type="pct"/>
            <w:shd w:val="clear" w:color="auto" w:fill="auto"/>
            <w:vAlign w:val="center"/>
          </w:tcPr>
          <w:p w14:paraId="1BC01753"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bCs/>
                <w:color w:val="010000"/>
                <w:sz w:val="20"/>
              </w:rPr>
              <w:t>1</w:t>
            </w:r>
          </w:p>
        </w:tc>
        <w:tc>
          <w:tcPr>
            <w:tcW w:w="391" w:type="pct"/>
            <w:shd w:val="clear" w:color="auto" w:fill="auto"/>
            <w:vAlign w:val="center"/>
          </w:tcPr>
          <w:p w14:paraId="334B7D35"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bCs/>
                <w:color w:val="010000"/>
                <w:sz w:val="20"/>
              </w:rPr>
              <w:t>2</w:t>
            </w:r>
          </w:p>
        </w:tc>
        <w:tc>
          <w:tcPr>
            <w:tcW w:w="537" w:type="pct"/>
            <w:shd w:val="clear" w:color="auto" w:fill="auto"/>
            <w:vAlign w:val="center"/>
          </w:tcPr>
          <w:p w14:paraId="720F1A9D"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bCs/>
                <w:color w:val="010000"/>
                <w:sz w:val="20"/>
              </w:rPr>
              <w:t>3</w:t>
            </w:r>
          </w:p>
        </w:tc>
        <w:tc>
          <w:tcPr>
            <w:tcW w:w="537" w:type="pct"/>
            <w:shd w:val="clear" w:color="auto" w:fill="auto"/>
            <w:vAlign w:val="center"/>
          </w:tcPr>
          <w:p w14:paraId="487CFA5C"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bCs/>
                <w:color w:val="010000"/>
                <w:sz w:val="20"/>
              </w:rPr>
              <w:t>4</w:t>
            </w:r>
          </w:p>
        </w:tc>
        <w:tc>
          <w:tcPr>
            <w:tcW w:w="537" w:type="pct"/>
            <w:shd w:val="clear" w:color="auto" w:fill="auto"/>
            <w:vAlign w:val="center"/>
          </w:tcPr>
          <w:p w14:paraId="7D9D890A"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bCs/>
                <w:color w:val="010000"/>
                <w:sz w:val="20"/>
              </w:rPr>
              <w:t>5</w:t>
            </w:r>
          </w:p>
        </w:tc>
        <w:tc>
          <w:tcPr>
            <w:tcW w:w="470" w:type="pct"/>
            <w:shd w:val="clear" w:color="auto" w:fill="auto"/>
            <w:vAlign w:val="center"/>
          </w:tcPr>
          <w:p w14:paraId="1F9F3ADF"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bCs/>
                <w:color w:val="010000"/>
                <w:sz w:val="20"/>
              </w:rPr>
              <w:t>6</w:t>
            </w:r>
          </w:p>
        </w:tc>
        <w:tc>
          <w:tcPr>
            <w:tcW w:w="466" w:type="pct"/>
            <w:shd w:val="clear" w:color="auto" w:fill="auto"/>
            <w:vAlign w:val="center"/>
          </w:tcPr>
          <w:p w14:paraId="3AA248C4"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bCs/>
                <w:color w:val="010000"/>
                <w:sz w:val="20"/>
              </w:rPr>
              <w:t>7</w:t>
            </w:r>
          </w:p>
        </w:tc>
        <w:tc>
          <w:tcPr>
            <w:tcW w:w="550" w:type="pct"/>
            <w:shd w:val="clear" w:color="auto" w:fill="auto"/>
            <w:vAlign w:val="center"/>
          </w:tcPr>
          <w:p w14:paraId="7ECE532D"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8=6-7</w:t>
            </w:r>
          </w:p>
        </w:tc>
        <w:tc>
          <w:tcPr>
            <w:tcW w:w="479" w:type="pct"/>
            <w:shd w:val="clear" w:color="auto" w:fill="auto"/>
            <w:vAlign w:val="center"/>
          </w:tcPr>
          <w:p w14:paraId="4C59EC98"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9=3-5</w:t>
            </w:r>
          </w:p>
        </w:tc>
        <w:tc>
          <w:tcPr>
            <w:tcW w:w="466" w:type="pct"/>
            <w:shd w:val="clear" w:color="auto" w:fill="auto"/>
            <w:vAlign w:val="center"/>
          </w:tcPr>
          <w:p w14:paraId="30D657D0"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10=5/3</w:t>
            </w:r>
          </w:p>
        </w:tc>
      </w:tr>
      <w:tr w:rsidR="00D315A4" w:rsidRPr="00752974" w14:paraId="26FB2F73" w14:textId="77777777" w:rsidTr="00D12FFC">
        <w:tc>
          <w:tcPr>
            <w:tcW w:w="567" w:type="pct"/>
            <w:shd w:val="clear" w:color="auto" w:fill="auto"/>
            <w:vAlign w:val="center"/>
          </w:tcPr>
          <w:p w14:paraId="02C7BC4F" w14:textId="357DDDAD"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1. Individual investors, including:</w:t>
            </w:r>
          </w:p>
        </w:tc>
        <w:tc>
          <w:tcPr>
            <w:tcW w:w="391" w:type="pct"/>
            <w:shd w:val="clear" w:color="auto" w:fill="auto"/>
            <w:vAlign w:val="center"/>
          </w:tcPr>
          <w:p w14:paraId="438FD6B3" w14:textId="77777777" w:rsidR="00ED5FC0" w:rsidRPr="00752974" w:rsidRDefault="00ED5FC0" w:rsidP="00407DD3">
            <w:pPr>
              <w:tabs>
                <w:tab w:val="left" w:pos="360"/>
                <w:tab w:val="left" w:pos="567"/>
              </w:tabs>
              <w:spacing w:after="120" w:line="360" w:lineRule="auto"/>
              <w:jc w:val="both"/>
              <w:rPr>
                <w:rFonts w:ascii="Arial" w:eastAsia="Arial" w:hAnsi="Arial" w:cs="Arial"/>
                <w:color w:val="010000"/>
                <w:sz w:val="20"/>
                <w:szCs w:val="20"/>
              </w:rPr>
            </w:pPr>
          </w:p>
        </w:tc>
        <w:tc>
          <w:tcPr>
            <w:tcW w:w="537" w:type="pct"/>
            <w:shd w:val="clear" w:color="auto" w:fill="auto"/>
            <w:vAlign w:val="center"/>
          </w:tcPr>
          <w:p w14:paraId="002C6D1F"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bCs/>
                <w:color w:val="010000"/>
                <w:sz w:val="20"/>
              </w:rPr>
              <w:t>100,000,000</w:t>
            </w:r>
          </w:p>
        </w:tc>
        <w:tc>
          <w:tcPr>
            <w:tcW w:w="537" w:type="pct"/>
            <w:shd w:val="clear" w:color="auto" w:fill="auto"/>
            <w:vAlign w:val="center"/>
          </w:tcPr>
          <w:p w14:paraId="4362EB72"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bCs/>
                <w:color w:val="010000"/>
                <w:sz w:val="20"/>
              </w:rPr>
              <w:t>28,768,450</w:t>
            </w:r>
          </w:p>
        </w:tc>
        <w:tc>
          <w:tcPr>
            <w:tcW w:w="537" w:type="pct"/>
            <w:shd w:val="clear" w:color="auto" w:fill="auto"/>
            <w:vAlign w:val="center"/>
          </w:tcPr>
          <w:p w14:paraId="44EF3C32"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bCs/>
                <w:color w:val="010000"/>
                <w:sz w:val="20"/>
              </w:rPr>
              <w:t>28,768,450</w:t>
            </w:r>
          </w:p>
        </w:tc>
        <w:tc>
          <w:tcPr>
            <w:tcW w:w="470" w:type="pct"/>
            <w:shd w:val="clear" w:color="auto" w:fill="auto"/>
            <w:vAlign w:val="center"/>
          </w:tcPr>
          <w:p w14:paraId="28E532D7"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bCs/>
                <w:color w:val="010000"/>
                <w:sz w:val="20"/>
              </w:rPr>
              <w:t>14,080</w:t>
            </w:r>
          </w:p>
        </w:tc>
        <w:tc>
          <w:tcPr>
            <w:tcW w:w="466" w:type="pct"/>
            <w:shd w:val="clear" w:color="auto" w:fill="auto"/>
            <w:vAlign w:val="center"/>
          </w:tcPr>
          <w:p w14:paraId="7BDC326D"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bCs/>
                <w:color w:val="010000"/>
                <w:sz w:val="20"/>
              </w:rPr>
              <w:t>14,080</w:t>
            </w:r>
          </w:p>
        </w:tc>
        <w:tc>
          <w:tcPr>
            <w:tcW w:w="550" w:type="pct"/>
            <w:shd w:val="clear" w:color="auto" w:fill="auto"/>
            <w:vAlign w:val="center"/>
          </w:tcPr>
          <w:p w14:paraId="49877503"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w:t>
            </w:r>
          </w:p>
        </w:tc>
        <w:tc>
          <w:tcPr>
            <w:tcW w:w="479" w:type="pct"/>
            <w:shd w:val="clear" w:color="auto" w:fill="auto"/>
            <w:vAlign w:val="center"/>
          </w:tcPr>
          <w:p w14:paraId="6CA0BFD7"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w:t>
            </w:r>
          </w:p>
        </w:tc>
        <w:tc>
          <w:tcPr>
            <w:tcW w:w="466" w:type="pct"/>
            <w:shd w:val="clear" w:color="auto" w:fill="auto"/>
            <w:vAlign w:val="center"/>
          </w:tcPr>
          <w:p w14:paraId="6DEC8D72"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28.77%</w:t>
            </w:r>
          </w:p>
        </w:tc>
      </w:tr>
      <w:tr w:rsidR="00D315A4" w:rsidRPr="00752974" w14:paraId="119E4870" w14:textId="77777777" w:rsidTr="00D12FFC">
        <w:tc>
          <w:tcPr>
            <w:tcW w:w="567" w:type="pct"/>
            <w:shd w:val="clear" w:color="auto" w:fill="auto"/>
            <w:vAlign w:val="center"/>
          </w:tcPr>
          <w:p w14:paraId="05A8BA4A" w14:textId="5A8F7820"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Domestic</w:t>
            </w:r>
            <w:r w:rsidR="00F64D4B" w:rsidRPr="00752974">
              <w:rPr>
                <w:rFonts w:ascii="Arial" w:hAnsi="Arial" w:cs="Arial"/>
                <w:color w:val="010000"/>
                <w:sz w:val="20"/>
              </w:rPr>
              <w:t xml:space="preserve"> investor</w:t>
            </w:r>
          </w:p>
        </w:tc>
        <w:tc>
          <w:tcPr>
            <w:tcW w:w="391" w:type="pct"/>
            <w:shd w:val="clear" w:color="auto" w:fill="auto"/>
            <w:vAlign w:val="center"/>
          </w:tcPr>
          <w:p w14:paraId="34FF4A3A"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bCs/>
                <w:color w:val="010000"/>
                <w:sz w:val="20"/>
              </w:rPr>
              <w:t>100,000</w:t>
            </w:r>
          </w:p>
        </w:tc>
        <w:tc>
          <w:tcPr>
            <w:tcW w:w="537" w:type="pct"/>
            <w:shd w:val="clear" w:color="auto" w:fill="auto"/>
            <w:vAlign w:val="center"/>
          </w:tcPr>
          <w:p w14:paraId="40CF6664"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bCs/>
                <w:color w:val="010000"/>
                <w:sz w:val="20"/>
              </w:rPr>
              <w:t>100,000,000</w:t>
            </w:r>
          </w:p>
        </w:tc>
        <w:tc>
          <w:tcPr>
            <w:tcW w:w="537" w:type="pct"/>
            <w:shd w:val="clear" w:color="auto" w:fill="auto"/>
            <w:vAlign w:val="center"/>
          </w:tcPr>
          <w:p w14:paraId="6F97E391"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bCs/>
                <w:color w:val="010000"/>
                <w:sz w:val="20"/>
              </w:rPr>
              <w:t>28,668,200</w:t>
            </w:r>
          </w:p>
        </w:tc>
        <w:tc>
          <w:tcPr>
            <w:tcW w:w="537" w:type="pct"/>
            <w:shd w:val="clear" w:color="auto" w:fill="auto"/>
            <w:vAlign w:val="center"/>
          </w:tcPr>
          <w:p w14:paraId="31021854"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bCs/>
                <w:color w:val="010000"/>
                <w:sz w:val="20"/>
              </w:rPr>
              <w:t>28,668,200</w:t>
            </w:r>
          </w:p>
        </w:tc>
        <w:tc>
          <w:tcPr>
            <w:tcW w:w="470" w:type="pct"/>
            <w:shd w:val="clear" w:color="auto" w:fill="auto"/>
            <w:vAlign w:val="center"/>
          </w:tcPr>
          <w:p w14:paraId="386C22A9"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bCs/>
                <w:color w:val="010000"/>
                <w:sz w:val="20"/>
              </w:rPr>
              <w:t>14,068</w:t>
            </w:r>
          </w:p>
        </w:tc>
        <w:tc>
          <w:tcPr>
            <w:tcW w:w="466" w:type="pct"/>
            <w:shd w:val="clear" w:color="auto" w:fill="auto"/>
            <w:vAlign w:val="center"/>
          </w:tcPr>
          <w:p w14:paraId="277A8690"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bCs/>
                <w:color w:val="010000"/>
                <w:sz w:val="20"/>
              </w:rPr>
              <w:t>14,068</w:t>
            </w:r>
          </w:p>
        </w:tc>
        <w:tc>
          <w:tcPr>
            <w:tcW w:w="550" w:type="pct"/>
            <w:shd w:val="clear" w:color="auto" w:fill="auto"/>
            <w:vAlign w:val="center"/>
          </w:tcPr>
          <w:p w14:paraId="2288FBA3"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w:t>
            </w:r>
          </w:p>
        </w:tc>
        <w:tc>
          <w:tcPr>
            <w:tcW w:w="479" w:type="pct"/>
            <w:shd w:val="clear" w:color="auto" w:fill="auto"/>
            <w:vAlign w:val="center"/>
          </w:tcPr>
          <w:p w14:paraId="7C2A4DF7"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w:t>
            </w:r>
          </w:p>
        </w:tc>
        <w:tc>
          <w:tcPr>
            <w:tcW w:w="466" w:type="pct"/>
            <w:shd w:val="clear" w:color="auto" w:fill="auto"/>
            <w:vAlign w:val="center"/>
          </w:tcPr>
          <w:p w14:paraId="7DFDEDF2"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28.67%</w:t>
            </w:r>
          </w:p>
        </w:tc>
      </w:tr>
      <w:tr w:rsidR="00D315A4" w:rsidRPr="00752974" w14:paraId="6D66015C" w14:textId="77777777" w:rsidTr="00D12FFC">
        <w:tc>
          <w:tcPr>
            <w:tcW w:w="567" w:type="pct"/>
            <w:shd w:val="clear" w:color="auto" w:fill="auto"/>
            <w:vAlign w:val="center"/>
          </w:tcPr>
          <w:p w14:paraId="004DBD58"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 xml:space="preserve">Foreign investors, </w:t>
            </w:r>
            <w:r w:rsidRPr="00752974">
              <w:rPr>
                <w:rFonts w:ascii="Arial" w:hAnsi="Arial" w:cs="Arial"/>
                <w:color w:val="010000"/>
                <w:sz w:val="20"/>
              </w:rPr>
              <w:lastRenderedPageBreak/>
              <w:t>economic organizations where foreign investors hold more than 50% of the charter capital.</w:t>
            </w:r>
          </w:p>
        </w:tc>
        <w:tc>
          <w:tcPr>
            <w:tcW w:w="391" w:type="pct"/>
            <w:shd w:val="clear" w:color="auto" w:fill="auto"/>
            <w:vAlign w:val="center"/>
          </w:tcPr>
          <w:p w14:paraId="4165857A"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bCs/>
                <w:color w:val="010000"/>
                <w:sz w:val="20"/>
              </w:rPr>
              <w:lastRenderedPageBreak/>
              <w:t>100,000</w:t>
            </w:r>
          </w:p>
        </w:tc>
        <w:tc>
          <w:tcPr>
            <w:tcW w:w="537" w:type="pct"/>
            <w:shd w:val="clear" w:color="auto" w:fill="auto"/>
            <w:vAlign w:val="center"/>
          </w:tcPr>
          <w:p w14:paraId="6EBE6F1D"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bCs/>
                <w:color w:val="010000"/>
                <w:sz w:val="20"/>
              </w:rPr>
              <w:t>100,000,000</w:t>
            </w:r>
          </w:p>
        </w:tc>
        <w:tc>
          <w:tcPr>
            <w:tcW w:w="537" w:type="pct"/>
            <w:shd w:val="clear" w:color="auto" w:fill="auto"/>
            <w:vAlign w:val="center"/>
          </w:tcPr>
          <w:p w14:paraId="1AB992F0"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bCs/>
                <w:color w:val="010000"/>
                <w:sz w:val="20"/>
              </w:rPr>
              <w:t>100,250</w:t>
            </w:r>
          </w:p>
        </w:tc>
        <w:tc>
          <w:tcPr>
            <w:tcW w:w="537" w:type="pct"/>
            <w:shd w:val="clear" w:color="auto" w:fill="auto"/>
            <w:vAlign w:val="center"/>
          </w:tcPr>
          <w:p w14:paraId="5C46CE23"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bCs/>
                <w:color w:val="010000"/>
                <w:sz w:val="20"/>
              </w:rPr>
              <w:t>100,250</w:t>
            </w:r>
          </w:p>
        </w:tc>
        <w:tc>
          <w:tcPr>
            <w:tcW w:w="470" w:type="pct"/>
            <w:shd w:val="clear" w:color="auto" w:fill="auto"/>
            <w:vAlign w:val="center"/>
          </w:tcPr>
          <w:p w14:paraId="235F0376"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bCs/>
                <w:color w:val="010000"/>
                <w:sz w:val="20"/>
              </w:rPr>
              <w:t>12</w:t>
            </w:r>
          </w:p>
        </w:tc>
        <w:tc>
          <w:tcPr>
            <w:tcW w:w="466" w:type="pct"/>
            <w:shd w:val="clear" w:color="auto" w:fill="auto"/>
            <w:vAlign w:val="center"/>
          </w:tcPr>
          <w:p w14:paraId="0F148B2E"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bCs/>
                <w:color w:val="010000"/>
                <w:sz w:val="20"/>
              </w:rPr>
              <w:t>12</w:t>
            </w:r>
          </w:p>
        </w:tc>
        <w:tc>
          <w:tcPr>
            <w:tcW w:w="550" w:type="pct"/>
            <w:shd w:val="clear" w:color="auto" w:fill="auto"/>
            <w:vAlign w:val="center"/>
          </w:tcPr>
          <w:p w14:paraId="222C17DD"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w:t>
            </w:r>
          </w:p>
        </w:tc>
        <w:tc>
          <w:tcPr>
            <w:tcW w:w="479" w:type="pct"/>
            <w:shd w:val="clear" w:color="auto" w:fill="auto"/>
            <w:vAlign w:val="center"/>
          </w:tcPr>
          <w:p w14:paraId="109C3CF3" w14:textId="303A07B0" w:rsidR="00ED5FC0" w:rsidRPr="00752974" w:rsidRDefault="00F64D4B"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eastAsia="Arial" w:hAnsi="Arial" w:cs="Arial"/>
                <w:color w:val="010000"/>
                <w:sz w:val="20"/>
                <w:szCs w:val="20"/>
              </w:rPr>
              <w:t>-</w:t>
            </w:r>
          </w:p>
        </w:tc>
        <w:tc>
          <w:tcPr>
            <w:tcW w:w="466" w:type="pct"/>
            <w:shd w:val="clear" w:color="auto" w:fill="auto"/>
            <w:vAlign w:val="center"/>
          </w:tcPr>
          <w:p w14:paraId="54DAEA94"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0.10%</w:t>
            </w:r>
          </w:p>
        </w:tc>
      </w:tr>
      <w:tr w:rsidR="00D315A4" w:rsidRPr="00752974" w14:paraId="186EFD1D" w14:textId="77777777" w:rsidTr="00D12FFC">
        <w:tc>
          <w:tcPr>
            <w:tcW w:w="567" w:type="pct"/>
            <w:shd w:val="clear" w:color="auto" w:fill="auto"/>
            <w:vAlign w:val="center"/>
          </w:tcPr>
          <w:p w14:paraId="7D4F1F34" w14:textId="2EBF0DA6"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lastRenderedPageBreak/>
              <w:t xml:space="preserve">2. </w:t>
            </w:r>
            <w:r w:rsidR="00F64D4B" w:rsidRPr="00752974">
              <w:rPr>
                <w:rFonts w:ascii="Arial" w:hAnsi="Arial" w:cs="Arial"/>
                <w:color w:val="010000"/>
                <w:sz w:val="20"/>
              </w:rPr>
              <w:t>I</w:t>
            </w:r>
            <w:r w:rsidRPr="00752974">
              <w:rPr>
                <w:rFonts w:ascii="Arial" w:hAnsi="Arial" w:cs="Arial"/>
                <w:color w:val="010000"/>
                <w:sz w:val="20"/>
              </w:rPr>
              <w:t>nstitution</w:t>
            </w:r>
            <w:r w:rsidR="00F64D4B" w:rsidRPr="00752974">
              <w:rPr>
                <w:rFonts w:ascii="Arial" w:hAnsi="Arial" w:cs="Arial"/>
                <w:color w:val="010000"/>
                <w:sz w:val="20"/>
              </w:rPr>
              <w:t>al investors</w:t>
            </w:r>
            <w:r w:rsidRPr="00752974">
              <w:rPr>
                <w:rFonts w:ascii="Arial" w:hAnsi="Arial" w:cs="Arial"/>
                <w:color w:val="010000"/>
                <w:sz w:val="20"/>
              </w:rPr>
              <w:t>, of which:</w:t>
            </w:r>
          </w:p>
        </w:tc>
        <w:tc>
          <w:tcPr>
            <w:tcW w:w="391" w:type="pct"/>
            <w:shd w:val="clear" w:color="auto" w:fill="auto"/>
            <w:vAlign w:val="center"/>
          </w:tcPr>
          <w:p w14:paraId="5F6D0699" w14:textId="77777777" w:rsidR="00ED5FC0" w:rsidRPr="00752974" w:rsidRDefault="00ED5FC0" w:rsidP="00407DD3">
            <w:pPr>
              <w:tabs>
                <w:tab w:val="left" w:pos="360"/>
                <w:tab w:val="left" w:pos="567"/>
              </w:tabs>
              <w:spacing w:after="120" w:line="360" w:lineRule="auto"/>
              <w:jc w:val="both"/>
              <w:rPr>
                <w:rFonts w:ascii="Arial" w:eastAsia="Arial" w:hAnsi="Arial" w:cs="Arial"/>
                <w:color w:val="010000"/>
                <w:sz w:val="20"/>
                <w:szCs w:val="20"/>
              </w:rPr>
            </w:pPr>
          </w:p>
        </w:tc>
        <w:tc>
          <w:tcPr>
            <w:tcW w:w="537" w:type="pct"/>
            <w:shd w:val="clear" w:color="auto" w:fill="auto"/>
            <w:vAlign w:val="center"/>
          </w:tcPr>
          <w:p w14:paraId="74A30D65"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bCs/>
                <w:color w:val="010000"/>
                <w:sz w:val="20"/>
              </w:rPr>
              <w:t>100,000,000</w:t>
            </w:r>
          </w:p>
        </w:tc>
        <w:tc>
          <w:tcPr>
            <w:tcW w:w="537" w:type="pct"/>
            <w:shd w:val="clear" w:color="auto" w:fill="auto"/>
            <w:vAlign w:val="center"/>
          </w:tcPr>
          <w:p w14:paraId="2E45D886"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bCs/>
                <w:color w:val="010000"/>
                <w:sz w:val="20"/>
              </w:rPr>
              <w:t>71,231,550</w:t>
            </w:r>
          </w:p>
        </w:tc>
        <w:tc>
          <w:tcPr>
            <w:tcW w:w="537" w:type="pct"/>
            <w:shd w:val="clear" w:color="auto" w:fill="auto"/>
            <w:vAlign w:val="center"/>
          </w:tcPr>
          <w:p w14:paraId="489057D5"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bCs/>
                <w:color w:val="010000"/>
                <w:sz w:val="20"/>
              </w:rPr>
              <w:t>71,231,550</w:t>
            </w:r>
          </w:p>
        </w:tc>
        <w:tc>
          <w:tcPr>
            <w:tcW w:w="470" w:type="pct"/>
            <w:shd w:val="clear" w:color="auto" w:fill="auto"/>
            <w:vAlign w:val="center"/>
          </w:tcPr>
          <w:p w14:paraId="64866756"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bCs/>
                <w:color w:val="010000"/>
                <w:sz w:val="20"/>
              </w:rPr>
              <w:t>76</w:t>
            </w:r>
          </w:p>
        </w:tc>
        <w:tc>
          <w:tcPr>
            <w:tcW w:w="466" w:type="pct"/>
            <w:shd w:val="clear" w:color="auto" w:fill="auto"/>
            <w:vAlign w:val="center"/>
          </w:tcPr>
          <w:p w14:paraId="133729BC"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bCs/>
                <w:color w:val="010000"/>
                <w:sz w:val="20"/>
              </w:rPr>
              <w:t>76</w:t>
            </w:r>
          </w:p>
        </w:tc>
        <w:tc>
          <w:tcPr>
            <w:tcW w:w="550" w:type="pct"/>
            <w:shd w:val="clear" w:color="auto" w:fill="auto"/>
            <w:vAlign w:val="center"/>
          </w:tcPr>
          <w:p w14:paraId="4648BC75"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w:t>
            </w:r>
          </w:p>
        </w:tc>
        <w:tc>
          <w:tcPr>
            <w:tcW w:w="479" w:type="pct"/>
            <w:shd w:val="clear" w:color="auto" w:fill="auto"/>
            <w:vAlign w:val="center"/>
          </w:tcPr>
          <w:p w14:paraId="6F729FF4"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w:t>
            </w:r>
          </w:p>
        </w:tc>
        <w:tc>
          <w:tcPr>
            <w:tcW w:w="466" w:type="pct"/>
            <w:shd w:val="clear" w:color="auto" w:fill="auto"/>
            <w:vAlign w:val="center"/>
          </w:tcPr>
          <w:p w14:paraId="1B6F5079"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71.23%</w:t>
            </w:r>
          </w:p>
        </w:tc>
      </w:tr>
      <w:tr w:rsidR="00F64D4B" w:rsidRPr="00752974" w14:paraId="4F9E694A" w14:textId="77777777" w:rsidTr="00D12FFC">
        <w:tc>
          <w:tcPr>
            <w:tcW w:w="567" w:type="pct"/>
            <w:shd w:val="clear" w:color="auto" w:fill="auto"/>
            <w:vAlign w:val="center"/>
          </w:tcPr>
          <w:p w14:paraId="5C055979" w14:textId="4C2115A6" w:rsidR="00F64D4B" w:rsidRPr="00752974" w:rsidRDefault="00F64D4B"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Domestic investor</w:t>
            </w:r>
          </w:p>
        </w:tc>
        <w:tc>
          <w:tcPr>
            <w:tcW w:w="391" w:type="pct"/>
            <w:shd w:val="clear" w:color="auto" w:fill="auto"/>
            <w:vAlign w:val="center"/>
          </w:tcPr>
          <w:p w14:paraId="54466EEB" w14:textId="77777777" w:rsidR="00F64D4B" w:rsidRPr="00752974" w:rsidRDefault="00F64D4B"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bCs/>
                <w:color w:val="010000"/>
                <w:sz w:val="20"/>
              </w:rPr>
              <w:t>100,000</w:t>
            </w:r>
          </w:p>
        </w:tc>
        <w:tc>
          <w:tcPr>
            <w:tcW w:w="537" w:type="pct"/>
            <w:shd w:val="clear" w:color="auto" w:fill="auto"/>
            <w:vAlign w:val="center"/>
          </w:tcPr>
          <w:p w14:paraId="2D19FFCB" w14:textId="77777777" w:rsidR="00F64D4B" w:rsidRPr="00752974" w:rsidRDefault="00F64D4B"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bCs/>
                <w:color w:val="010000"/>
                <w:sz w:val="20"/>
              </w:rPr>
              <w:t>100,000,000</w:t>
            </w:r>
          </w:p>
        </w:tc>
        <w:tc>
          <w:tcPr>
            <w:tcW w:w="537" w:type="pct"/>
            <w:shd w:val="clear" w:color="auto" w:fill="auto"/>
            <w:vAlign w:val="center"/>
          </w:tcPr>
          <w:p w14:paraId="5976E117" w14:textId="77777777" w:rsidR="00F64D4B" w:rsidRPr="00752974" w:rsidRDefault="00F64D4B"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bCs/>
                <w:color w:val="010000"/>
                <w:sz w:val="20"/>
              </w:rPr>
              <w:t>64,731,550</w:t>
            </w:r>
          </w:p>
        </w:tc>
        <w:tc>
          <w:tcPr>
            <w:tcW w:w="537" w:type="pct"/>
            <w:shd w:val="clear" w:color="auto" w:fill="auto"/>
            <w:vAlign w:val="center"/>
          </w:tcPr>
          <w:p w14:paraId="40A62119" w14:textId="77777777" w:rsidR="00F64D4B" w:rsidRPr="00752974" w:rsidRDefault="00F64D4B"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bCs/>
                <w:color w:val="010000"/>
                <w:sz w:val="20"/>
              </w:rPr>
              <w:t>64,731,550</w:t>
            </w:r>
          </w:p>
        </w:tc>
        <w:tc>
          <w:tcPr>
            <w:tcW w:w="470" w:type="pct"/>
            <w:shd w:val="clear" w:color="auto" w:fill="auto"/>
            <w:vAlign w:val="center"/>
          </w:tcPr>
          <w:p w14:paraId="40508B95" w14:textId="77777777" w:rsidR="00F64D4B" w:rsidRPr="00752974" w:rsidRDefault="00F64D4B"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bCs/>
                <w:color w:val="010000"/>
                <w:sz w:val="20"/>
              </w:rPr>
              <w:t>73</w:t>
            </w:r>
          </w:p>
        </w:tc>
        <w:tc>
          <w:tcPr>
            <w:tcW w:w="466" w:type="pct"/>
            <w:shd w:val="clear" w:color="auto" w:fill="auto"/>
            <w:vAlign w:val="center"/>
          </w:tcPr>
          <w:p w14:paraId="6D07A240" w14:textId="77777777" w:rsidR="00F64D4B" w:rsidRPr="00752974" w:rsidRDefault="00F64D4B"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bCs/>
                <w:color w:val="010000"/>
                <w:sz w:val="20"/>
              </w:rPr>
              <w:t>73</w:t>
            </w:r>
          </w:p>
        </w:tc>
        <w:tc>
          <w:tcPr>
            <w:tcW w:w="550" w:type="pct"/>
            <w:shd w:val="clear" w:color="auto" w:fill="auto"/>
            <w:vAlign w:val="center"/>
          </w:tcPr>
          <w:p w14:paraId="58E86A42" w14:textId="77777777" w:rsidR="00F64D4B" w:rsidRPr="00752974" w:rsidRDefault="00F64D4B"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w:t>
            </w:r>
          </w:p>
        </w:tc>
        <w:tc>
          <w:tcPr>
            <w:tcW w:w="479" w:type="pct"/>
            <w:shd w:val="clear" w:color="auto" w:fill="auto"/>
            <w:vAlign w:val="center"/>
          </w:tcPr>
          <w:p w14:paraId="67414D4D" w14:textId="77777777" w:rsidR="00F64D4B" w:rsidRPr="00752974" w:rsidRDefault="00F64D4B"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w:t>
            </w:r>
          </w:p>
        </w:tc>
        <w:tc>
          <w:tcPr>
            <w:tcW w:w="466" w:type="pct"/>
            <w:shd w:val="clear" w:color="auto" w:fill="auto"/>
            <w:vAlign w:val="center"/>
          </w:tcPr>
          <w:p w14:paraId="4F3F6F52" w14:textId="77777777" w:rsidR="00F64D4B" w:rsidRPr="00752974" w:rsidRDefault="00F64D4B"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64.73%</w:t>
            </w:r>
          </w:p>
        </w:tc>
      </w:tr>
      <w:tr w:rsidR="00F64D4B" w:rsidRPr="00752974" w14:paraId="5F8B176D" w14:textId="77777777" w:rsidTr="00D12FFC">
        <w:tc>
          <w:tcPr>
            <w:tcW w:w="567" w:type="pct"/>
            <w:shd w:val="clear" w:color="auto" w:fill="auto"/>
            <w:vAlign w:val="center"/>
          </w:tcPr>
          <w:p w14:paraId="0B3A272F" w14:textId="77777777" w:rsidR="00F64D4B" w:rsidRPr="00752974" w:rsidRDefault="00F64D4B"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Foreign investors, economic organizations where foreign investors hold more than 50% of the charter capital.</w:t>
            </w:r>
          </w:p>
        </w:tc>
        <w:tc>
          <w:tcPr>
            <w:tcW w:w="391" w:type="pct"/>
            <w:shd w:val="clear" w:color="auto" w:fill="auto"/>
            <w:vAlign w:val="center"/>
          </w:tcPr>
          <w:p w14:paraId="50FDEDBF" w14:textId="77777777" w:rsidR="00F64D4B" w:rsidRPr="00752974" w:rsidRDefault="00F64D4B"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bCs/>
                <w:color w:val="010000"/>
                <w:sz w:val="20"/>
              </w:rPr>
              <w:t>100,000</w:t>
            </w:r>
          </w:p>
        </w:tc>
        <w:tc>
          <w:tcPr>
            <w:tcW w:w="537" w:type="pct"/>
            <w:shd w:val="clear" w:color="auto" w:fill="auto"/>
            <w:vAlign w:val="center"/>
          </w:tcPr>
          <w:p w14:paraId="389690A7" w14:textId="77777777" w:rsidR="00F64D4B" w:rsidRPr="00752974" w:rsidRDefault="00F64D4B"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bCs/>
                <w:color w:val="010000"/>
                <w:sz w:val="20"/>
              </w:rPr>
              <w:t>100,000,000</w:t>
            </w:r>
          </w:p>
        </w:tc>
        <w:tc>
          <w:tcPr>
            <w:tcW w:w="537" w:type="pct"/>
            <w:shd w:val="clear" w:color="auto" w:fill="auto"/>
            <w:vAlign w:val="center"/>
          </w:tcPr>
          <w:p w14:paraId="03382F76" w14:textId="77777777" w:rsidR="00F64D4B" w:rsidRPr="00752974" w:rsidRDefault="00F64D4B"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bCs/>
                <w:color w:val="010000"/>
                <w:sz w:val="20"/>
              </w:rPr>
              <w:t>6,500,000</w:t>
            </w:r>
          </w:p>
        </w:tc>
        <w:tc>
          <w:tcPr>
            <w:tcW w:w="537" w:type="pct"/>
            <w:shd w:val="clear" w:color="auto" w:fill="auto"/>
            <w:vAlign w:val="center"/>
          </w:tcPr>
          <w:p w14:paraId="1D817EB6" w14:textId="77777777" w:rsidR="00F64D4B" w:rsidRPr="00752974" w:rsidRDefault="00F64D4B"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bCs/>
                <w:color w:val="010000"/>
                <w:sz w:val="20"/>
              </w:rPr>
              <w:t>6,500,000</w:t>
            </w:r>
          </w:p>
        </w:tc>
        <w:tc>
          <w:tcPr>
            <w:tcW w:w="470" w:type="pct"/>
            <w:shd w:val="clear" w:color="auto" w:fill="auto"/>
            <w:vAlign w:val="center"/>
          </w:tcPr>
          <w:p w14:paraId="0BE6D27B" w14:textId="77777777" w:rsidR="00F64D4B" w:rsidRPr="00752974" w:rsidRDefault="00F64D4B"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bCs/>
                <w:color w:val="010000"/>
                <w:sz w:val="20"/>
              </w:rPr>
              <w:t>3</w:t>
            </w:r>
          </w:p>
        </w:tc>
        <w:tc>
          <w:tcPr>
            <w:tcW w:w="466" w:type="pct"/>
            <w:shd w:val="clear" w:color="auto" w:fill="auto"/>
            <w:vAlign w:val="center"/>
          </w:tcPr>
          <w:p w14:paraId="3125724E" w14:textId="77777777" w:rsidR="00F64D4B" w:rsidRPr="00752974" w:rsidRDefault="00F64D4B"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bCs/>
                <w:color w:val="010000"/>
                <w:sz w:val="20"/>
              </w:rPr>
              <w:t>3</w:t>
            </w:r>
          </w:p>
        </w:tc>
        <w:tc>
          <w:tcPr>
            <w:tcW w:w="550" w:type="pct"/>
            <w:shd w:val="clear" w:color="auto" w:fill="auto"/>
            <w:vAlign w:val="center"/>
          </w:tcPr>
          <w:p w14:paraId="049EE7F7" w14:textId="77777777" w:rsidR="00F64D4B" w:rsidRPr="00752974" w:rsidRDefault="00F64D4B"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w:t>
            </w:r>
          </w:p>
        </w:tc>
        <w:tc>
          <w:tcPr>
            <w:tcW w:w="479" w:type="pct"/>
            <w:shd w:val="clear" w:color="auto" w:fill="auto"/>
            <w:vAlign w:val="center"/>
          </w:tcPr>
          <w:p w14:paraId="5F35A919" w14:textId="77777777" w:rsidR="00F64D4B" w:rsidRPr="00752974" w:rsidRDefault="00F64D4B"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w:t>
            </w:r>
          </w:p>
        </w:tc>
        <w:tc>
          <w:tcPr>
            <w:tcW w:w="466" w:type="pct"/>
            <w:shd w:val="clear" w:color="auto" w:fill="auto"/>
            <w:vAlign w:val="center"/>
          </w:tcPr>
          <w:p w14:paraId="28A51108" w14:textId="77777777" w:rsidR="00F64D4B" w:rsidRPr="00752974" w:rsidRDefault="00F64D4B"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6.50%</w:t>
            </w:r>
          </w:p>
        </w:tc>
      </w:tr>
      <w:tr w:rsidR="00F64D4B" w:rsidRPr="00752974" w14:paraId="250C5372" w14:textId="77777777" w:rsidTr="00D12FFC">
        <w:tc>
          <w:tcPr>
            <w:tcW w:w="567" w:type="pct"/>
            <w:shd w:val="clear" w:color="auto" w:fill="auto"/>
            <w:vAlign w:val="center"/>
          </w:tcPr>
          <w:p w14:paraId="760EA149" w14:textId="77777777" w:rsidR="00F64D4B" w:rsidRPr="00752974" w:rsidRDefault="00F64D4B"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Total</w:t>
            </w:r>
          </w:p>
        </w:tc>
        <w:tc>
          <w:tcPr>
            <w:tcW w:w="391" w:type="pct"/>
            <w:shd w:val="clear" w:color="auto" w:fill="auto"/>
            <w:vAlign w:val="center"/>
          </w:tcPr>
          <w:p w14:paraId="2A4E74EB" w14:textId="77777777" w:rsidR="00F64D4B" w:rsidRPr="00752974" w:rsidRDefault="00F64D4B" w:rsidP="00407DD3">
            <w:pPr>
              <w:tabs>
                <w:tab w:val="left" w:pos="360"/>
                <w:tab w:val="left" w:pos="567"/>
              </w:tabs>
              <w:spacing w:after="120" w:line="360" w:lineRule="auto"/>
              <w:jc w:val="both"/>
              <w:rPr>
                <w:rFonts w:ascii="Arial" w:eastAsia="Arial" w:hAnsi="Arial" w:cs="Arial"/>
                <w:color w:val="010000"/>
                <w:sz w:val="20"/>
                <w:szCs w:val="20"/>
              </w:rPr>
            </w:pPr>
          </w:p>
        </w:tc>
        <w:tc>
          <w:tcPr>
            <w:tcW w:w="537" w:type="pct"/>
            <w:shd w:val="clear" w:color="auto" w:fill="auto"/>
            <w:vAlign w:val="center"/>
          </w:tcPr>
          <w:p w14:paraId="1EE8178A" w14:textId="77777777" w:rsidR="00F64D4B" w:rsidRPr="00752974" w:rsidRDefault="00F64D4B"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100,000,000</w:t>
            </w:r>
          </w:p>
        </w:tc>
        <w:tc>
          <w:tcPr>
            <w:tcW w:w="537" w:type="pct"/>
            <w:shd w:val="clear" w:color="auto" w:fill="auto"/>
            <w:vAlign w:val="center"/>
          </w:tcPr>
          <w:p w14:paraId="48DBDD80" w14:textId="77777777" w:rsidR="00F64D4B" w:rsidRPr="00752974" w:rsidRDefault="00F64D4B"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bCs/>
                <w:color w:val="010000"/>
                <w:sz w:val="20"/>
              </w:rPr>
              <w:t>100,000,000</w:t>
            </w:r>
          </w:p>
        </w:tc>
        <w:tc>
          <w:tcPr>
            <w:tcW w:w="537" w:type="pct"/>
            <w:shd w:val="clear" w:color="auto" w:fill="auto"/>
            <w:vAlign w:val="center"/>
          </w:tcPr>
          <w:p w14:paraId="35CD6592" w14:textId="77777777" w:rsidR="00F64D4B" w:rsidRPr="00752974" w:rsidRDefault="00F64D4B"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bCs/>
                <w:color w:val="010000"/>
                <w:sz w:val="20"/>
              </w:rPr>
              <w:t>100,000,000</w:t>
            </w:r>
          </w:p>
        </w:tc>
        <w:tc>
          <w:tcPr>
            <w:tcW w:w="470" w:type="pct"/>
            <w:shd w:val="clear" w:color="auto" w:fill="auto"/>
            <w:vAlign w:val="center"/>
          </w:tcPr>
          <w:p w14:paraId="23BE655D" w14:textId="77777777" w:rsidR="00F64D4B" w:rsidRPr="00752974" w:rsidRDefault="00F64D4B"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bCs/>
                <w:color w:val="010000"/>
                <w:sz w:val="20"/>
              </w:rPr>
              <w:t>14,156</w:t>
            </w:r>
          </w:p>
        </w:tc>
        <w:tc>
          <w:tcPr>
            <w:tcW w:w="466" w:type="pct"/>
            <w:shd w:val="clear" w:color="auto" w:fill="auto"/>
            <w:vAlign w:val="center"/>
          </w:tcPr>
          <w:p w14:paraId="5A4353A9" w14:textId="77777777" w:rsidR="00F64D4B" w:rsidRPr="00752974" w:rsidRDefault="00F64D4B"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bCs/>
                <w:color w:val="010000"/>
                <w:sz w:val="20"/>
              </w:rPr>
              <w:t>14,156</w:t>
            </w:r>
          </w:p>
        </w:tc>
        <w:tc>
          <w:tcPr>
            <w:tcW w:w="550" w:type="pct"/>
            <w:shd w:val="clear" w:color="auto" w:fill="auto"/>
            <w:vAlign w:val="center"/>
          </w:tcPr>
          <w:p w14:paraId="63ED610B" w14:textId="77777777" w:rsidR="00F64D4B" w:rsidRPr="00752974" w:rsidRDefault="00F64D4B"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w:t>
            </w:r>
          </w:p>
        </w:tc>
        <w:tc>
          <w:tcPr>
            <w:tcW w:w="479" w:type="pct"/>
            <w:shd w:val="clear" w:color="auto" w:fill="auto"/>
            <w:vAlign w:val="center"/>
          </w:tcPr>
          <w:p w14:paraId="24B0DD5B" w14:textId="77777777" w:rsidR="00F64D4B" w:rsidRPr="00752974" w:rsidRDefault="00F64D4B"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w:t>
            </w:r>
          </w:p>
        </w:tc>
        <w:tc>
          <w:tcPr>
            <w:tcW w:w="466" w:type="pct"/>
            <w:shd w:val="clear" w:color="auto" w:fill="auto"/>
            <w:vAlign w:val="center"/>
          </w:tcPr>
          <w:p w14:paraId="3028B74A" w14:textId="77777777" w:rsidR="00F64D4B" w:rsidRPr="00752974" w:rsidRDefault="00F64D4B"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100%</w:t>
            </w:r>
          </w:p>
        </w:tc>
      </w:tr>
    </w:tbl>
    <w:p w14:paraId="0305B18F" w14:textId="21162463"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 The total quantity of bonds offered for sale is sold to all investor categories without differentiating the quantity sold to each investor category.</w:t>
      </w:r>
    </w:p>
    <w:p w14:paraId="0C795C85"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 xml:space="preserve">(**) </w:t>
      </w:r>
      <w:proofErr w:type="spellStart"/>
      <w:r w:rsidRPr="00752974">
        <w:rPr>
          <w:rFonts w:ascii="Arial" w:hAnsi="Arial" w:cs="Arial"/>
          <w:color w:val="010000"/>
          <w:sz w:val="20"/>
        </w:rPr>
        <w:t>Agribank</w:t>
      </w:r>
      <w:proofErr w:type="spellEnd"/>
      <w:r w:rsidRPr="00752974">
        <w:rPr>
          <w:rFonts w:ascii="Arial" w:hAnsi="Arial" w:cs="Arial"/>
          <w:color w:val="010000"/>
          <w:sz w:val="20"/>
        </w:rPr>
        <w:t xml:space="preserve"> has successfully sold all the bonds from the issuance, resulting in a remaining quantity of 0 bonds.</w:t>
      </w:r>
    </w:p>
    <w:p w14:paraId="26DF1C2F" w14:textId="697EAB3A" w:rsidR="00ED5FC0" w:rsidRPr="00752974" w:rsidRDefault="00D12FFC" w:rsidP="00407DD3">
      <w:pPr>
        <w:numPr>
          <w:ilvl w:val="0"/>
          <w:numId w:val="3"/>
        </w:numPr>
        <w:pBdr>
          <w:top w:val="nil"/>
          <w:left w:val="nil"/>
          <w:bottom w:val="nil"/>
          <w:right w:val="nil"/>
          <w:between w:val="nil"/>
        </w:pBdr>
        <w:tabs>
          <w:tab w:val="left" w:pos="360"/>
          <w:tab w:val="left" w:pos="567"/>
        </w:tabs>
        <w:spacing w:after="120" w:line="360" w:lineRule="auto"/>
        <w:ind w:left="0" w:firstLine="0"/>
        <w:jc w:val="both"/>
        <w:rPr>
          <w:rFonts w:ascii="Arial" w:hAnsi="Arial" w:cs="Arial"/>
          <w:color w:val="010000"/>
          <w:sz w:val="20"/>
        </w:rPr>
      </w:pPr>
      <w:r w:rsidRPr="00752974">
        <w:rPr>
          <w:rFonts w:ascii="Arial" w:hAnsi="Arial" w:cs="Arial"/>
          <w:color w:val="010000"/>
          <w:sz w:val="20"/>
        </w:rPr>
        <w:lastRenderedPageBreak/>
        <w:t xml:space="preserve">Summarize the results of </w:t>
      </w:r>
      <w:r w:rsidR="00752974" w:rsidRPr="00752974">
        <w:rPr>
          <w:rFonts w:ascii="Arial" w:hAnsi="Arial" w:cs="Arial"/>
          <w:color w:val="010000"/>
          <w:sz w:val="20"/>
        </w:rPr>
        <w:t xml:space="preserve">the </w:t>
      </w:r>
      <w:r w:rsidRPr="00752974">
        <w:rPr>
          <w:rFonts w:ascii="Arial" w:hAnsi="Arial" w:cs="Arial"/>
          <w:color w:val="010000"/>
          <w:sz w:val="20"/>
        </w:rPr>
        <w:t>Public offering</w:t>
      </w:r>
    </w:p>
    <w:p w14:paraId="5848F494" w14:textId="1365B37B" w:rsidR="00ED5FC0" w:rsidRPr="00752974" w:rsidRDefault="00D12FFC" w:rsidP="00407DD3">
      <w:pPr>
        <w:numPr>
          <w:ilvl w:val="0"/>
          <w:numId w:val="1"/>
        </w:num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 xml:space="preserve">Total number of distributed </w:t>
      </w:r>
      <w:r w:rsidR="00752974" w:rsidRPr="00752974">
        <w:rPr>
          <w:rFonts w:ascii="Arial" w:hAnsi="Arial" w:cs="Arial"/>
          <w:color w:val="010000"/>
          <w:sz w:val="20"/>
        </w:rPr>
        <w:t>bonds</w:t>
      </w:r>
      <w:r w:rsidRPr="00752974">
        <w:rPr>
          <w:rFonts w:ascii="Arial" w:hAnsi="Arial" w:cs="Arial"/>
          <w:color w:val="010000"/>
          <w:sz w:val="20"/>
        </w:rPr>
        <w:t>: 100,000,000 bonds, equivalent to 100% of total bonds offered.</w:t>
      </w:r>
    </w:p>
    <w:p w14:paraId="01DBC798" w14:textId="77777777" w:rsidR="00ED5FC0" w:rsidRPr="00752974" w:rsidRDefault="00D12FFC" w:rsidP="00407DD3">
      <w:pPr>
        <w:numPr>
          <w:ilvl w:val="0"/>
          <w:numId w:val="1"/>
        </w:numPr>
        <w:pBdr>
          <w:top w:val="nil"/>
          <w:left w:val="nil"/>
          <w:bottom w:val="nil"/>
          <w:right w:val="nil"/>
          <w:between w:val="nil"/>
        </w:pBdr>
        <w:tabs>
          <w:tab w:val="left" w:pos="360"/>
          <w:tab w:val="left" w:pos="567"/>
          <w:tab w:val="left" w:pos="1448"/>
        </w:tabs>
        <w:spacing w:after="120" w:line="360" w:lineRule="auto"/>
        <w:jc w:val="both"/>
        <w:rPr>
          <w:rFonts w:ascii="Arial" w:eastAsia="Arial" w:hAnsi="Arial" w:cs="Arial"/>
          <w:color w:val="010000"/>
          <w:sz w:val="20"/>
          <w:szCs w:val="20"/>
        </w:rPr>
      </w:pPr>
      <w:r w:rsidRPr="00752974">
        <w:rPr>
          <w:rFonts w:ascii="Arial" w:hAnsi="Arial" w:cs="Arial"/>
          <w:color w:val="010000"/>
          <w:sz w:val="20"/>
        </w:rPr>
        <w:t>Total proceeds from the offering: VND 10,000,000,000,000</w:t>
      </w:r>
    </w:p>
    <w:p w14:paraId="6784CAB6" w14:textId="77777777" w:rsidR="00ED5FC0" w:rsidRPr="00752974" w:rsidRDefault="00D12FFC" w:rsidP="00407DD3">
      <w:pPr>
        <w:numPr>
          <w:ilvl w:val="0"/>
          <w:numId w:val="1"/>
        </w:numPr>
        <w:pBdr>
          <w:top w:val="nil"/>
          <w:left w:val="nil"/>
          <w:bottom w:val="nil"/>
          <w:right w:val="nil"/>
          <w:between w:val="nil"/>
        </w:pBdr>
        <w:tabs>
          <w:tab w:val="left" w:pos="360"/>
          <w:tab w:val="left" w:pos="567"/>
          <w:tab w:val="left" w:pos="1448"/>
        </w:tabs>
        <w:spacing w:after="120" w:line="360" w:lineRule="auto"/>
        <w:jc w:val="both"/>
        <w:rPr>
          <w:rFonts w:ascii="Arial" w:eastAsia="Arial" w:hAnsi="Arial" w:cs="Arial"/>
          <w:color w:val="010000"/>
          <w:sz w:val="20"/>
          <w:szCs w:val="20"/>
        </w:rPr>
      </w:pPr>
      <w:r w:rsidRPr="00752974">
        <w:rPr>
          <w:rFonts w:ascii="Arial" w:hAnsi="Arial" w:cs="Arial"/>
          <w:color w:val="010000"/>
          <w:sz w:val="20"/>
        </w:rPr>
        <w:t>Total expenses: VND 3,177,861,370</w:t>
      </w:r>
    </w:p>
    <w:p w14:paraId="6C61A6AC" w14:textId="093EDFE0" w:rsidR="00ED5FC0" w:rsidRPr="00752974" w:rsidRDefault="00D12FFC" w:rsidP="00407DD3">
      <w:pPr>
        <w:numPr>
          <w:ilvl w:val="0"/>
          <w:numId w:val="2"/>
        </w:num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Bond issuance consulting</w:t>
      </w:r>
      <w:r w:rsidR="00752974" w:rsidRPr="00752974">
        <w:rPr>
          <w:rFonts w:ascii="Arial" w:hAnsi="Arial" w:cs="Arial"/>
          <w:color w:val="010000"/>
          <w:sz w:val="20"/>
        </w:rPr>
        <w:t xml:space="preserve"> fee:</w:t>
      </w:r>
      <w:r w:rsidRPr="00752974">
        <w:rPr>
          <w:rFonts w:ascii="Arial" w:hAnsi="Arial" w:cs="Arial"/>
          <w:color w:val="010000"/>
          <w:sz w:val="20"/>
        </w:rPr>
        <w:t xml:space="preserve"> VND 3,000,000,000</w:t>
      </w:r>
    </w:p>
    <w:p w14:paraId="7943FD4E" w14:textId="23800BD2" w:rsidR="00ED5FC0" w:rsidRPr="00752974" w:rsidRDefault="00D12FFC" w:rsidP="00407DD3">
      <w:pPr>
        <w:numPr>
          <w:ilvl w:val="0"/>
          <w:numId w:val="2"/>
        </w:numPr>
        <w:pBdr>
          <w:top w:val="nil"/>
          <w:left w:val="nil"/>
          <w:bottom w:val="nil"/>
          <w:right w:val="nil"/>
          <w:between w:val="nil"/>
        </w:pBdr>
        <w:tabs>
          <w:tab w:val="left" w:pos="360"/>
          <w:tab w:val="left" w:pos="567"/>
          <w:tab w:val="left" w:pos="1406"/>
        </w:tabs>
        <w:spacing w:after="120" w:line="360" w:lineRule="auto"/>
        <w:jc w:val="both"/>
        <w:rPr>
          <w:rFonts w:ascii="Arial" w:eastAsia="Arial" w:hAnsi="Arial" w:cs="Arial"/>
          <w:color w:val="010000"/>
          <w:sz w:val="20"/>
          <w:szCs w:val="20"/>
        </w:rPr>
      </w:pPr>
      <w:r w:rsidRPr="00752974">
        <w:rPr>
          <w:rFonts w:ascii="Arial" w:hAnsi="Arial" w:cs="Arial"/>
          <w:color w:val="010000"/>
          <w:sz w:val="20"/>
        </w:rPr>
        <w:t xml:space="preserve">Expected registration and </w:t>
      </w:r>
      <w:r w:rsidR="00752974" w:rsidRPr="00752974">
        <w:rPr>
          <w:rFonts w:ascii="Arial" w:hAnsi="Arial" w:cs="Arial"/>
          <w:color w:val="010000"/>
          <w:sz w:val="20"/>
        </w:rPr>
        <w:t xml:space="preserve">depository </w:t>
      </w:r>
      <w:r w:rsidRPr="00752974">
        <w:rPr>
          <w:rFonts w:ascii="Arial" w:hAnsi="Arial" w:cs="Arial"/>
          <w:color w:val="010000"/>
          <w:sz w:val="20"/>
        </w:rPr>
        <w:t>service fees for the bonds: VND 152,641,370</w:t>
      </w:r>
    </w:p>
    <w:p w14:paraId="40599E09" w14:textId="64583D1F" w:rsidR="00ED5FC0" w:rsidRPr="00752974" w:rsidRDefault="00D12FFC" w:rsidP="00407DD3">
      <w:pPr>
        <w:numPr>
          <w:ilvl w:val="0"/>
          <w:numId w:val="2"/>
        </w:numPr>
        <w:pBdr>
          <w:top w:val="nil"/>
          <w:left w:val="nil"/>
          <w:bottom w:val="nil"/>
          <w:right w:val="nil"/>
          <w:between w:val="nil"/>
        </w:pBdr>
        <w:tabs>
          <w:tab w:val="left" w:pos="360"/>
          <w:tab w:val="left" w:pos="567"/>
          <w:tab w:val="left" w:pos="1406"/>
        </w:tabs>
        <w:spacing w:after="120" w:line="360" w:lineRule="auto"/>
        <w:jc w:val="both"/>
        <w:rPr>
          <w:rFonts w:ascii="Arial" w:eastAsia="Arial" w:hAnsi="Arial" w:cs="Arial"/>
          <w:color w:val="010000"/>
          <w:sz w:val="20"/>
          <w:szCs w:val="20"/>
        </w:rPr>
      </w:pPr>
      <w:r w:rsidRPr="00752974">
        <w:rPr>
          <w:rFonts w:ascii="Arial" w:hAnsi="Arial" w:cs="Arial"/>
          <w:color w:val="010000"/>
          <w:sz w:val="20"/>
        </w:rPr>
        <w:t xml:space="preserve">Fees for </w:t>
      </w:r>
      <w:r w:rsidR="00752974" w:rsidRPr="00752974">
        <w:rPr>
          <w:rFonts w:ascii="Arial" w:hAnsi="Arial" w:cs="Arial"/>
          <w:color w:val="010000"/>
          <w:sz w:val="20"/>
        </w:rPr>
        <w:t>License</w:t>
      </w:r>
      <w:r w:rsidRPr="00752974">
        <w:rPr>
          <w:rFonts w:ascii="Arial" w:hAnsi="Arial" w:cs="Arial"/>
          <w:color w:val="010000"/>
          <w:sz w:val="20"/>
        </w:rPr>
        <w:t xml:space="preserve"> of bond offering: VND 25,000,000</w:t>
      </w:r>
    </w:p>
    <w:p w14:paraId="49108D1F" w14:textId="77777777" w:rsidR="00ED5FC0" w:rsidRPr="00752974" w:rsidRDefault="00D12FFC" w:rsidP="00407DD3">
      <w:pPr>
        <w:numPr>
          <w:ilvl w:val="0"/>
          <w:numId w:val="2"/>
        </w:num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Transfer fee: VND 220,000</w:t>
      </w:r>
    </w:p>
    <w:p w14:paraId="1B02AD8A" w14:textId="77777777" w:rsidR="00ED5FC0" w:rsidRPr="00752974" w:rsidRDefault="00D12FFC" w:rsidP="00407DD3">
      <w:pPr>
        <w:numPr>
          <w:ilvl w:val="0"/>
          <w:numId w:val="1"/>
        </w:numPr>
        <w:pBdr>
          <w:top w:val="nil"/>
          <w:left w:val="nil"/>
          <w:bottom w:val="nil"/>
          <w:right w:val="nil"/>
          <w:between w:val="nil"/>
        </w:pBdr>
        <w:tabs>
          <w:tab w:val="left" w:pos="360"/>
          <w:tab w:val="left" w:pos="567"/>
          <w:tab w:val="left" w:pos="1448"/>
        </w:tabs>
        <w:spacing w:after="120" w:line="360" w:lineRule="auto"/>
        <w:jc w:val="both"/>
        <w:rPr>
          <w:rFonts w:ascii="Arial" w:eastAsia="Arial" w:hAnsi="Arial" w:cs="Arial"/>
          <w:color w:val="010000"/>
          <w:sz w:val="20"/>
          <w:szCs w:val="20"/>
        </w:rPr>
      </w:pPr>
      <w:r w:rsidRPr="00752974">
        <w:rPr>
          <w:rFonts w:ascii="Arial" w:hAnsi="Arial" w:cs="Arial"/>
          <w:color w:val="010000"/>
          <w:sz w:val="20"/>
        </w:rPr>
        <w:t>Net proceeds from the offering: VND 9,996,822,138,630</w:t>
      </w:r>
    </w:p>
    <w:p w14:paraId="2D7FF8B5" w14:textId="6ADCA6F7" w:rsidR="00ED5FC0" w:rsidRPr="00D34FFB" w:rsidRDefault="00D12FFC" w:rsidP="00407DD3">
      <w:pPr>
        <w:numPr>
          <w:ilvl w:val="0"/>
          <w:numId w:val="3"/>
        </w:numPr>
        <w:pBdr>
          <w:top w:val="nil"/>
          <w:left w:val="nil"/>
          <w:bottom w:val="nil"/>
          <w:right w:val="nil"/>
          <w:between w:val="nil"/>
        </w:pBdr>
        <w:tabs>
          <w:tab w:val="left" w:pos="360"/>
          <w:tab w:val="left" w:pos="567"/>
        </w:tabs>
        <w:spacing w:after="120" w:line="360" w:lineRule="auto"/>
        <w:ind w:left="0" w:firstLine="0"/>
        <w:jc w:val="both"/>
        <w:rPr>
          <w:rFonts w:ascii="Arial" w:hAnsi="Arial" w:cs="Arial"/>
          <w:color w:val="010000"/>
          <w:sz w:val="20"/>
        </w:rPr>
      </w:pPr>
      <w:r w:rsidRPr="00752974">
        <w:rPr>
          <w:rFonts w:ascii="Arial" w:hAnsi="Arial" w:cs="Arial"/>
          <w:color w:val="010000"/>
          <w:sz w:val="20"/>
        </w:rPr>
        <w:t>Capital structure of the Issuer after the offering</w:t>
      </w:r>
      <w:r w:rsidR="00D34FFB">
        <w:rPr>
          <w:rFonts w:ascii="Arial" w:hAnsi="Arial" w:cs="Arial"/>
          <w:color w:val="010000"/>
          <w:sz w:val="20"/>
        </w:rPr>
        <w:t xml:space="preserve"> (</w:t>
      </w:r>
      <w:r w:rsidRPr="00D34FFB">
        <w:rPr>
          <w:rFonts w:ascii="Arial" w:hAnsi="Arial" w:cs="Arial"/>
          <w:color w:val="010000"/>
          <w:sz w:val="20"/>
        </w:rPr>
        <w:t>Unit: Million VND</w:t>
      </w:r>
      <w:r w:rsidR="00D34FFB">
        <w:rPr>
          <w:rFonts w:ascii="Arial" w:hAnsi="Arial" w:cs="Arial"/>
          <w:color w:val="010000"/>
          <w:sz w:val="20"/>
        </w:rPr>
        <w:t>):</w:t>
      </w:r>
      <w:bookmarkStart w:id="0" w:name="_GoBack"/>
      <w:bookmarkEnd w:id="0"/>
    </w:p>
    <w:tbl>
      <w:tblPr>
        <w:tblStyle w:val="a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5"/>
        <w:gridCol w:w="4059"/>
        <w:gridCol w:w="3864"/>
      </w:tblGrid>
      <w:tr w:rsidR="00ED5FC0" w:rsidRPr="00752974" w14:paraId="17C04D02" w14:textId="77777777" w:rsidTr="00D12FFC">
        <w:tc>
          <w:tcPr>
            <w:tcW w:w="2160" w:type="pct"/>
            <w:shd w:val="clear" w:color="auto" w:fill="auto"/>
            <w:vAlign w:val="center"/>
          </w:tcPr>
          <w:p w14:paraId="2174F785"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Targets</w:t>
            </w:r>
          </w:p>
        </w:tc>
        <w:tc>
          <w:tcPr>
            <w:tcW w:w="1455" w:type="pct"/>
            <w:shd w:val="clear" w:color="auto" w:fill="auto"/>
            <w:vAlign w:val="center"/>
          </w:tcPr>
          <w:p w14:paraId="1F4872E6" w14:textId="282DCB3E"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Before the offering (end of November 12, 2023)</w:t>
            </w:r>
          </w:p>
        </w:tc>
        <w:tc>
          <w:tcPr>
            <w:tcW w:w="1385" w:type="pct"/>
            <w:shd w:val="clear" w:color="auto" w:fill="auto"/>
            <w:vAlign w:val="center"/>
          </w:tcPr>
          <w:p w14:paraId="396CA344" w14:textId="7FDAE276"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After the offering (end of December 5, 2023)</w:t>
            </w:r>
          </w:p>
        </w:tc>
      </w:tr>
      <w:tr w:rsidR="00ED5FC0" w:rsidRPr="00752974" w14:paraId="53A975B5" w14:textId="77777777" w:rsidTr="00D12FFC">
        <w:tc>
          <w:tcPr>
            <w:tcW w:w="2160" w:type="pct"/>
            <w:shd w:val="clear" w:color="auto" w:fill="auto"/>
            <w:vAlign w:val="center"/>
          </w:tcPr>
          <w:p w14:paraId="47570F62"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1. Total debt (million VND)</w:t>
            </w:r>
          </w:p>
        </w:tc>
        <w:tc>
          <w:tcPr>
            <w:tcW w:w="1455" w:type="pct"/>
            <w:shd w:val="clear" w:color="auto" w:fill="auto"/>
            <w:vAlign w:val="center"/>
          </w:tcPr>
          <w:p w14:paraId="71F5EB47"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bCs/>
                <w:color w:val="010000"/>
                <w:sz w:val="20"/>
              </w:rPr>
              <w:t>1,850,622,590</w:t>
            </w:r>
          </w:p>
        </w:tc>
        <w:tc>
          <w:tcPr>
            <w:tcW w:w="1385" w:type="pct"/>
            <w:shd w:val="clear" w:color="auto" w:fill="auto"/>
            <w:vAlign w:val="center"/>
          </w:tcPr>
          <w:p w14:paraId="02500A58"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bCs/>
                <w:color w:val="010000"/>
                <w:sz w:val="20"/>
              </w:rPr>
              <w:t>1,867,685,226</w:t>
            </w:r>
          </w:p>
        </w:tc>
      </w:tr>
      <w:tr w:rsidR="00ED5FC0" w:rsidRPr="00752974" w14:paraId="082B6FB8" w14:textId="77777777" w:rsidTr="00D12FFC">
        <w:tc>
          <w:tcPr>
            <w:tcW w:w="2160" w:type="pct"/>
            <w:shd w:val="clear" w:color="auto" w:fill="auto"/>
            <w:vAlign w:val="center"/>
          </w:tcPr>
          <w:p w14:paraId="27159340"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Short-term debt (million VND)</w:t>
            </w:r>
          </w:p>
        </w:tc>
        <w:tc>
          <w:tcPr>
            <w:tcW w:w="1455" w:type="pct"/>
            <w:shd w:val="clear" w:color="auto" w:fill="auto"/>
            <w:vAlign w:val="center"/>
          </w:tcPr>
          <w:p w14:paraId="01BEB759"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bCs/>
                <w:color w:val="010000"/>
                <w:sz w:val="20"/>
              </w:rPr>
              <w:t>821,020,221</w:t>
            </w:r>
          </w:p>
        </w:tc>
        <w:tc>
          <w:tcPr>
            <w:tcW w:w="1385" w:type="pct"/>
            <w:shd w:val="clear" w:color="auto" w:fill="auto"/>
            <w:vAlign w:val="center"/>
          </w:tcPr>
          <w:p w14:paraId="0C8C948C"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bCs/>
                <w:color w:val="010000"/>
                <w:sz w:val="20"/>
              </w:rPr>
              <w:t>835,263,353</w:t>
            </w:r>
          </w:p>
        </w:tc>
      </w:tr>
      <w:tr w:rsidR="00ED5FC0" w:rsidRPr="00752974" w14:paraId="08AA7332" w14:textId="77777777" w:rsidTr="00D12FFC">
        <w:tc>
          <w:tcPr>
            <w:tcW w:w="2160" w:type="pct"/>
            <w:shd w:val="clear" w:color="auto" w:fill="auto"/>
            <w:vAlign w:val="center"/>
          </w:tcPr>
          <w:p w14:paraId="05699A70"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Long-term debt (million VND)</w:t>
            </w:r>
          </w:p>
        </w:tc>
        <w:tc>
          <w:tcPr>
            <w:tcW w:w="1455" w:type="pct"/>
            <w:shd w:val="clear" w:color="auto" w:fill="auto"/>
            <w:vAlign w:val="center"/>
          </w:tcPr>
          <w:p w14:paraId="3F56728A"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bCs/>
                <w:color w:val="010000"/>
                <w:sz w:val="20"/>
              </w:rPr>
              <w:t>1,029,602,370</w:t>
            </w:r>
          </w:p>
        </w:tc>
        <w:tc>
          <w:tcPr>
            <w:tcW w:w="1385" w:type="pct"/>
            <w:shd w:val="clear" w:color="auto" w:fill="auto"/>
            <w:vAlign w:val="center"/>
          </w:tcPr>
          <w:p w14:paraId="7274DF61"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bCs/>
                <w:color w:val="010000"/>
                <w:sz w:val="20"/>
              </w:rPr>
              <w:t>1,032,421,873</w:t>
            </w:r>
          </w:p>
        </w:tc>
      </w:tr>
      <w:tr w:rsidR="00ED5FC0" w:rsidRPr="00752974" w14:paraId="06D490E4" w14:textId="77777777" w:rsidTr="00D12FFC">
        <w:tc>
          <w:tcPr>
            <w:tcW w:w="2160" w:type="pct"/>
            <w:shd w:val="clear" w:color="auto" w:fill="auto"/>
            <w:vAlign w:val="center"/>
          </w:tcPr>
          <w:p w14:paraId="0E11E875"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In which:</w:t>
            </w:r>
          </w:p>
          <w:p w14:paraId="600F992F"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Outstanding bonds (million VND)</w:t>
            </w:r>
          </w:p>
        </w:tc>
        <w:tc>
          <w:tcPr>
            <w:tcW w:w="1455" w:type="pct"/>
            <w:shd w:val="clear" w:color="auto" w:fill="auto"/>
            <w:vAlign w:val="center"/>
          </w:tcPr>
          <w:p w14:paraId="51748141"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bCs/>
                <w:color w:val="010000"/>
                <w:sz w:val="20"/>
              </w:rPr>
              <w:t>40,928,877</w:t>
            </w:r>
          </w:p>
        </w:tc>
        <w:tc>
          <w:tcPr>
            <w:tcW w:w="1385" w:type="pct"/>
            <w:shd w:val="clear" w:color="auto" w:fill="auto"/>
            <w:vAlign w:val="center"/>
          </w:tcPr>
          <w:p w14:paraId="7D8F8B01"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bCs/>
                <w:color w:val="010000"/>
                <w:sz w:val="20"/>
              </w:rPr>
              <w:t>50,928,877</w:t>
            </w:r>
          </w:p>
        </w:tc>
      </w:tr>
      <w:tr w:rsidR="00ED5FC0" w:rsidRPr="00752974" w14:paraId="3310EF70" w14:textId="77777777" w:rsidTr="00D12FFC">
        <w:tc>
          <w:tcPr>
            <w:tcW w:w="2160" w:type="pct"/>
            <w:shd w:val="clear" w:color="auto" w:fill="auto"/>
            <w:vAlign w:val="center"/>
          </w:tcPr>
          <w:p w14:paraId="23C7211E" w14:textId="048B5929"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2. Total owner</w:t>
            </w:r>
            <w:r w:rsidR="00752974" w:rsidRPr="00752974">
              <w:rPr>
                <w:rFonts w:ascii="Arial" w:hAnsi="Arial" w:cs="Arial"/>
                <w:color w:val="010000"/>
                <w:sz w:val="20"/>
              </w:rPr>
              <w:t>s</w:t>
            </w:r>
            <w:r w:rsidRPr="00752974">
              <w:rPr>
                <w:rFonts w:ascii="Arial" w:hAnsi="Arial" w:cs="Arial"/>
                <w:color w:val="010000"/>
                <w:sz w:val="20"/>
              </w:rPr>
              <w:t>’ equity (million VND)</w:t>
            </w:r>
          </w:p>
        </w:tc>
        <w:tc>
          <w:tcPr>
            <w:tcW w:w="1455" w:type="pct"/>
            <w:shd w:val="clear" w:color="auto" w:fill="auto"/>
            <w:vAlign w:val="center"/>
          </w:tcPr>
          <w:p w14:paraId="294E4EC5"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bCs/>
                <w:color w:val="010000"/>
                <w:sz w:val="20"/>
              </w:rPr>
              <w:t>100,179,833</w:t>
            </w:r>
          </w:p>
        </w:tc>
        <w:tc>
          <w:tcPr>
            <w:tcW w:w="1385" w:type="pct"/>
            <w:shd w:val="clear" w:color="auto" w:fill="auto"/>
            <w:vAlign w:val="center"/>
          </w:tcPr>
          <w:p w14:paraId="3C30B15C"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bCs/>
                <w:color w:val="010000"/>
                <w:sz w:val="20"/>
              </w:rPr>
              <w:t>100,796,363</w:t>
            </w:r>
          </w:p>
        </w:tc>
      </w:tr>
      <w:tr w:rsidR="00ED5FC0" w:rsidRPr="00752974" w14:paraId="4ACA2956" w14:textId="77777777" w:rsidTr="00D12FFC">
        <w:tc>
          <w:tcPr>
            <w:tcW w:w="2160" w:type="pct"/>
            <w:shd w:val="clear" w:color="auto" w:fill="auto"/>
            <w:vAlign w:val="center"/>
          </w:tcPr>
          <w:p w14:paraId="2BBE6D70" w14:textId="72A513F9"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color w:val="010000"/>
                <w:sz w:val="20"/>
              </w:rPr>
              <w:t>3. Debt /Owner</w:t>
            </w:r>
            <w:r w:rsidR="00752974" w:rsidRPr="00752974">
              <w:rPr>
                <w:rFonts w:ascii="Arial" w:hAnsi="Arial" w:cs="Arial"/>
                <w:color w:val="010000"/>
                <w:sz w:val="20"/>
              </w:rPr>
              <w:t>s</w:t>
            </w:r>
            <w:r w:rsidRPr="00752974">
              <w:rPr>
                <w:rFonts w:ascii="Arial" w:hAnsi="Arial" w:cs="Arial"/>
                <w:color w:val="010000"/>
                <w:sz w:val="20"/>
              </w:rPr>
              <w:t>’ equity (time)</w:t>
            </w:r>
          </w:p>
        </w:tc>
        <w:tc>
          <w:tcPr>
            <w:tcW w:w="1455" w:type="pct"/>
            <w:shd w:val="clear" w:color="auto" w:fill="auto"/>
            <w:vAlign w:val="center"/>
          </w:tcPr>
          <w:p w14:paraId="43791BAF"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bCs/>
                <w:color w:val="010000"/>
                <w:sz w:val="20"/>
              </w:rPr>
              <w:t>18.47</w:t>
            </w:r>
          </w:p>
        </w:tc>
        <w:tc>
          <w:tcPr>
            <w:tcW w:w="1385" w:type="pct"/>
            <w:shd w:val="clear" w:color="auto" w:fill="auto"/>
            <w:vAlign w:val="center"/>
          </w:tcPr>
          <w:p w14:paraId="1827D2AE" w14:textId="77777777" w:rsidR="00ED5FC0" w:rsidRPr="00752974" w:rsidRDefault="00D12FFC"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752974">
              <w:rPr>
                <w:rFonts w:ascii="Arial" w:hAnsi="Arial" w:cs="Arial"/>
                <w:bCs/>
                <w:color w:val="010000"/>
                <w:sz w:val="20"/>
              </w:rPr>
              <w:t>18.53</w:t>
            </w:r>
          </w:p>
        </w:tc>
      </w:tr>
    </w:tbl>
    <w:p w14:paraId="589BAD17" w14:textId="70E83B87" w:rsidR="00ED5FC0" w:rsidRPr="00752974" w:rsidRDefault="00ED5FC0" w:rsidP="00407DD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p>
    <w:sectPr w:rsidR="00ED5FC0" w:rsidRPr="00752974" w:rsidSect="00D12FFC">
      <w:pgSz w:w="16838" w:h="11906" w:orient="landscape"/>
      <w:pgMar w:top="1440" w:right="1440" w:bottom="1440" w:left="1440" w:header="0" w:footer="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952EE"/>
    <w:multiLevelType w:val="multilevel"/>
    <w:tmpl w:val="8A30DD0C"/>
    <w:lvl w:ilvl="0">
      <w:start w:val="1"/>
      <w:numFmt w:val="decimal"/>
      <w:lvlText w:val="%1."/>
      <w:lvlJc w:val="left"/>
      <w:pPr>
        <w:ind w:left="0" w:firstLine="0"/>
      </w:pPr>
      <w:rPr>
        <w:rFonts w:ascii="Arial" w:eastAsia="Arial" w:hAnsi="Arial" w:cs="Arial"/>
        <w:b w:val="0"/>
        <w:i w:val="0"/>
        <w:smallCaps w:val="0"/>
        <w:strike w:val="0"/>
        <w:color w:val="151719"/>
        <w:sz w:val="20"/>
        <w:szCs w:val="20"/>
        <w:u w:val="none"/>
        <w:shd w:val="clear" w:color="auto" w:fill="auto"/>
      </w:rPr>
    </w:lvl>
    <w:lvl w:ilvl="1">
      <w:start w:val="1"/>
      <w:numFmt w:val="decimal"/>
      <w:lvlText w:val="%2."/>
      <w:lvlJc w:val="left"/>
      <w:pPr>
        <w:ind w:left="1080" w:hanging="360"/>
      </w:pPr>
      <w:rPr>
        <w:b w:val="0"/>
        <w:i w:val="0"/>
        <w:sz w:val="20"/>
      </w:rPr>
    </w:lvl>
    <w:lvl w:ilvl="2">
      <w:start w:val="1"/>
      <w:numFmt w:val="decimal"/>
      <w:lvlText w:val="%3."/>
      <w:lvlJc w:val="left"/>
      <w:pPr>
        <w:ind w:left="1440" w:hanging="360"/>
      </w:pPr>
      <w:rPr>
        <w:b w:val="0"/>
        <w:i w:val="0"/>
        <w:sz w:val="2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580746BA"/>
    <w:multiLevelType w:val="multilevel"/>
    <w:tmpl w:val="6FAE01C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rPr>
    </w:lvl>
    <w:lvl w:ilvl="1">
      <w:start w:val="1"/>
      <w:numFmt w:val="decimal"/>
      <w:lvlText w:val="%2."/>
      <w:lvlJc w:val="left"/>
      <w:pPr>
        <w:ind w:left="1080" w:hanging="360"/>
      </w:pPr>
      <w:rPr>
        <w:b w:val="0"/>
        <w:i w:val="0"/>
        <w:sz w:val="20"/>
      </w:rPr>
    </w:lvl>
    <w:lvl w:ilvl="2">
      <w:start w:val="1"/>
      <w:numFmt w:val="decimal"/>
      <w:lvlText w:val="%3."/>
      <w:lvlJc w:val="left"/>
      <w:pPr>
        <w:ind w:left="1440" w:hanging="360"/>
      </w:pPr>
      <w:rPr>
        <w:b w:val="0"/>
        <w:i w:val="0"/>
        <w:sz w:val="2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61206275"/>
    <w:multiLevelType w:val="multilevel"/>
    <w:tmpl w:val="4BF6759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rPr>
    </w:lvl>
    <w:lvl w:ilvl="1">
      <w:start w:val="1"/>
      <w:numFmt w:val="decimal"/>
      <w:lvlText w:val="%2."/>
      <w:lvlJc w:val="left"/>
      <w:pPr>
        <w:ind w:left="1080" w:hanging="360"/>
      </w:pPr>
      <w:rPr>
        <w:b w:val="0"/>
        <w:i w:val="0"/>
        <w:sz w:val="20"/>
      </w:rPr>
    </w:lvl>
    <w:lvl w:ilvl="2">
      <w:start w:val="1"/>
      <w:numFmt w:val="decimal"/>
      <w:lvlText w:val="%3."/>
      <w:lvlJc w:val="left"/>
      <w:pPr>
        <w:ind w:left="1440" w:hanging="360"/>
      </w:pPr>
      <w:rPr>
        <w:b w:val="0"/>
        <w:i w:val="0"/>
        <w:sz w:val="2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751E6455"/>
    <w:multiLevelType w:val="multilevel"/>
    <w:tmpl w:val="99B40D22"/>
    <w:lvl w:ilvl="0">
      <w:start w:val="1"/>
      <w:numFmt w:val="bullet"/>
      <w:lvlText w:val="-"/>
      <w:lvlJc w:val="left"/>
      <w:pPr>
        <w:ind w:left="0" w:firstLine="0"/>
      </w:pPr>
      <w:rPr>
        <w:rFonts w:ascii="Times New Roman" w:eastAsia="Times New Roman" w:hAnsi="Times New Roman" w:cs="Times New Roman"/>
        <w:b w:val="0"/>
        <w:i w:val="0"/>
        <w:smallCaps w:val="0"/>
        <w:strike w:val="0"/>
        <w:color w:val="151719"/>
        <w:sz w:val="20"/>
        <w:szCs w:val="22"/>
        <w:u w:val="none"/>
        <w:shd w:val="clear" w:color="auto" w:fill="auto"/>
      </w:rPr>
    </w:lvl>
    <w:lvl w:ilvl="1">
      <w:start w:val="1"/>
      <w:numFmt w:val="decimal"/>
      <w:lvlText w:val="%2."/>
      <w:lvlJc w:val="left"/>
      <w:pPr>
        <w:ind w:left="1080" w:hanging="360"/>
      </w:pPr>
      <w:rPr>
        <w:b w:val="0"/>
        <w:i w:val="0"/>
        <w:sz w:val="20"/>
      </w:rPr>
    </w:lvl>
    <w:lvl w:ilvl="2">
      <w:start w:val="1"/>
      <w:numFmt w:val="decimal"/>
      <w:lvlText w:val="%3."/>
      <w:lvlJc w:val="left"/>
      <w:pPr>
        <w:ind w:left="1440" w:hanging="360"/>
      </w:pPr>
      <w:rPr>
        <w:b w:val="0"/>
        <w:i w:val="0"/>
        <w:sz w:val="2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77C33BBD"/>
    <w:multiLevelType w:val="multilevel"/>
    <w:tmpl w:val="1BC0F622"/>
    <w:lvl w:ilvl="0">
      <w:start w:val="1"/>
      <w:numFmt w:val="upperRoman"/>
      <w:lvlText w:val="%1."/>
      <w:lvlJc w:val="left"/>
      <w:pPr>
        <w:ind w:left="1080" w:hanging="720"/>
      </w:pPr>
      <w:rPr>
        <w:rFonts w:ascii="Arial" w:eastAsia="Arial" w:hAnsi="Arial" w:cs="Arial"/>
        <w:b w:val="0"/>
        <w:i w:val="0"/>
        <w:sz w:val="20"/>
        <w:szCs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C0"/>
    <w:rsid w:val="002D7C13"/>
    <w:rsid w:val="00407DD3"/>
    <w:rsid w:val="00752974"/>
    <w:rsid w:val="00D12FFC"/>
    <w:rsid w:val="00D315A4"/>
    <w:rsid w:val="00D34FFB"/>
    <w:rsid w:val="00ED5FC0"/>
    <w:rsid w:val="00F64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89C53"/>
  <w15:docId w15:val="{48CDEDCF-76DB-449B-923E-888C72C3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lv77Q5HQ0Q9jbXMQJNdQh2tSbw==">CgMxLjA4AHIhMVdQV2VxbGRxeVBGazhQZUx2S3Q4SmZ5M1EtaFlNeDJn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8</cp:revision>
  <dcterms:created xsi:type="dcterms:W3CDTF">2023-12-15T04:05:00Z</dcterms:created>
  <dcterms:modified xsi:type="dcterms:W3CDTF">2023-12-18T03:26:00Z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a8821bd8bc26199484efc90265e911ba3cf9e688e0c182dc1cdc3b762df0d030</vt:lpwstr>
  </property>
</Properties>
</file>