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D54A" w14:textId="77777777" w:rsidR="0016536A" w:rsidRPr="00F7134B" w:rsidRDefault="007A21F5" w:rsidP="007A21F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7134B">
        <w:rPr>
          <w:rFonts w:ascii="Arial" w:hAnsi="Arial" w:cs="Arial"/>
          <w:b/>
          <w:color w:val="010000"/>
          <w:sz w:val="20"/>
        </w:rPr>
        <w:t>VLA: Board Resolution</w:t>
      </w:r>
    </w:p>
    <w:p w14:paraId="33866FC5" w14:textId="0811C82C" w:rsidR="0016536A" w:rsidRPr="00F7134B" w:rsidRDefault="007A21F5" w:rsidP="007A21F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134B">
        <w:rPr>
          <w:rFonts w:ascii="Arial" w:hAnsi="Arial" w:cs="Arial"/>
          <w:color w:val="010000"/>
          <w:sz w:val="20"/>
        </w:rPr>
        <w:t xml:space="preserve">On December 12, 2023, </w:t>
      </w:r>
      <w:r w:rsidR="00EB3812" w:rsidRPr="00F7134B">
        <w:rPr>
          <w:rFonts w:ascii="Arial" w:hAnsi="Arial" w:cs="Arial"/>
          <w:color w:val="010000"/>
          <w:sz w:val="20"/>
        </w:rPr>
        <w:t xml:space="preserve">Van Lang Technology Development and Investment JSC </w:t>
      </w:r>
      <w:r w:rsidRPr="00F7134B">
        <w:rPr>
          <w:rFonts w:ascii="Arial" w:hAnsi="Arial" w:cs="Arial"/>
          <w:color w:val="010000"/>
          <w:sz w:val="20"/>
        </w:rPr>
        <w:t xml:space="preserve">announced Resolution No. 123/2023/NQ-HDQTVLA on adjusting </w:t>
      </w:r>
      <w:r w:rsidR="00F7134B" w:rsidRPr="00F7134B">
        <w:rPr>
          <w:rFonts w:ascii="Arial" w:hAnsi="Arial" w:cs="Arial"/>
          <w:color w:val="010000"/>
          <w:sz w:val="20"/>
        </w:rPr>
        <w:t xml:space="preserve">the </w:t>
      </w:r>
      <w:r w:rsidRPr="00F7134B">
        <w:rPr>
          <w:rFonts w:ascii="Arial" w:hAnsi="Arial" w:cs="Arial"/>
          <w:color w:val="010000"/>
          <w:sz w:val="20"/>
        </w:rPr>
        <w:t xml:space="preserve">charter of operation and changing </w:t>
      </w:r>
      <w:r w:rsidR="00F7134B" w:rsidRPr="00F7134B">
        <w:rPr>
          <w:rFonts w:ascii="Arial" w:hAnsi="Arial" w:cs="Arial"/>
          <w:color w:val="010000"/>
          <w:sz w:val="20"/>
        </w:rPr>
        <w:t xml:space="preserve">the </w:t>
      </w:r>
      <w:r w:rsidRPr="00F7134B">
        <w:rPr>
          <w:rFonts w:ascii="Arial" w:hAnsi="Arial" w:cs="Arial"/>
          <w:color w:val="010000"/>
          <w:sz w:val="20"/>
        </w:rPr>
        <w:t xml:space="preserve">Business Registration Certificate due to offering more shares for existing Shareholders to increase charter capital as follows: </w:t>
      </w:r>
    </w:p>
    <w:p w14:paraId="477AA405" w14:textId="2C56CA57" w:rsidR="0016536A" w:rsidRPr="00F7134B" w:rsidRDefault="007A21F5" w:rsidP="007A21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134B">
        <w:rPr>
          <w:rFonts w:ascii="Arial" w:hAnsi="Arial" w:cs="Arial"/>
          <w:color w:val="010000"/>
          <w:sz w:val="20"/>
        </w:rPr>
        <w:t xml:space="preserve">Article 1: Approve the amendment to Clause 1 Article 6: </w:t>
      </w:r>
      <w:r w:rsidR="00EB3812" w:rsidRPr="00F7134B">
        <w:rPr>
          <w:rFonts w:ascii="Arial" w:hAnsi="Arial" w:cs="Arial"/>
          <w:color w:val="010000"/>
          <w:sz w:val="20"/>
        </w:rPr>
        <w:t>Van Lang Technology Development and Investment JSC</w:t>
      </w:r>
      <w:r w:rsidRPr="00F7134B">
        <w:rPr>
          <w:rFonts w:ascii="Arial" w:hAnsi="Arial" w:cs="Arial"/>
          <w:color w:val="010000"/>
          <w:sz w:val="20"/>
        </w:rPr>
        <w:t xml:space="preserve"> </w:t>
      </w:r>
    </w:p>
    <w:p w14:paraId="46F32A49" w14:textId="7BF7F203" w:rsidR="0016536A" w:rsidRPr="00F7134B" w:rsidRDefault="007A21F5" w:rsidP="007A21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134B">
        <w:rPr>
          <w:rFonts w:ascii="Arial" w:hAnsi="Arial" w:cs="Arial"/>
          <w:color w:val="010000"/>
          <w:sz w:val="20"/>
        </w:rPr>
        <w:t xml:space="preserve">Reason </w:t>
      </w:r>
      <w:r w:rsidR="00F7134B" w:rsidRPr="00F7134B">
        <w:rPr>
          <w:rFonts w:ascii="Arial" w:hAnsi="Arial" w:cs="Arial"/>
          <w:color w:val="010000"/>
          <w:sz w:val="20"/>
        </w:rPr>
        <w:t>for</w:t>
      </w:r>
      <w:r w:rsidRPr="00F7134B">
        <w:rPr>
          <w:rFonts w:ascii="Arial" w:hAnsi="Arial" w:cs="Arial"/>
          <w:color w:val="010000"/>
          <w:sz w:val="20"/>
        </w:rPr>
        <w:t xml:space="preserve"> changing: Offering more shares for existing shareholders to increase charter capital, in particular: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76"/>
        <w:gridCol w:w="2941"/>
        <w:gridCol w:w="2499"/>
      </w:tblGrid>
      <w:tr w:rsidR="0016536A" w:rsidRPr="00F7134B" w14:paraId="02F55141" w14:textId="77777777" w:rsidTr="007A21F5">
        <w:trPr>
          <w:jc w:val="center"/>
        </w:trPr>
        <w:tc>
          <w:tcPr>
            <w:tcW w:w="1983" w:type="pct"/>
            <w:shd w:val="clear" w:color="auto" w:fill="auto"/>
            <w:vAlign w:val="center"/>
          </w:tcPr>
          <w:p w14:paraId="79A9FD85" w14:textId="77777777" w:rsidR="0016536A" w:rsidRPr="00F7134B" w:rsidRDefault="007A21F5" w:rsidP="007A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Clause, article, contents of the current charter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096FD0B4" w14:textId="77777777" w:rsidR="0016536A" w:rsidRPr="00F7134B" w:rsidRDefault="007A21F5" w:rsidP="007A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Clause, article, contents of the current charter after the amendment and supplement</w:t>
            </w:r>
          </w:p>
        </w:tc>
        <w:tc>
          <w:tcPr>
            <w:tcW w:w="1386" w:type="pct"/>
            <w:shd w:val="clear" w:color="auto" w:fill="auto"/>
            <w:vAlign w:val="center"/>
          </w:tcPr>
          <w:p w14:paraId="21A646C2" w14:textId="77777777" w:rsidR="0016536A" w:rsidRPr="00F7134B" w:rsidRDefault="007A21F5" w:rsidP="007A2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Legal basis</w:t>
            </w:r>
          </w:p>
        </w:tc>
      </w:tr>
      <w:tr w:rsidR="0016536A" w:rsidRPr="00F7134B" w14:paraId="3E02B7C2" w14:textId="77777777" w:rsidTr="00F7134B">
        <w:trPr>
          <w:jc w:val="center"/>
        </w:trPr>
        <w:tc>
          <w:tcPr>
            <w:tcW w:w="1983" w:type="pct"/>
            <w:shd w:val="clear" w:color="auto" w:fill="auto"/>
          </w:tcPr>
          <w:p w14:paraId="183AD6C0" w14:textId="77777777" w:rsidR="0016536A" w:rsidRPr="00F7134B" w:rsidRDefault="007A21F5" w:rsidP="00F7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‎‎Article 6 Charter capital:</w:t>
            </w:r>
          </w:p>
          <w:p w14:paraId="244D36B5" w14:textId="77777777" w:rsidR="0016536A" w:rsidRPr="00F7134B" w:rsidRDefault="007A21F5" w:rsidP="00F7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1. Charter capital of the Company:</w:t>
            </w:r>
          </w:p>
          <w:p w14:paraId="413875A7" w14:textId="77777777" w:rsidR="0016536A" w:rsidRPr="00F7134B" w:rsidRDefault="007A21F5" w:rsidP="00F7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VND 19,979,980,000</w:t>
            </w:r>
          </w:p>
          <w:p w14:paraId="2E064E7A" w14:textId="77777777" w:rsidR="0016536A" w:rsidRPr="00F7134B" w:rsidRDefault="007A21F5" w:rsidP="00F713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Total number of shares: 1,997,998 shares</w:t>
            </w:r>
          </w:p>
          <w:p w14:paraId="42FD6ABF" w14:textId="77777777" w:rsidR="0016536A" w:rsidRPr="00F7134B" w:rsidRDefault="007A21F5" w:rsidP="00F713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Par value: VND 10,000/share</w:t>
            </w:r>
          </w:p>
          <w:p w14:paraId="0EF505B8" w14:textId="77777777" w:rsidR="0016536A" w:rsidRPr="00F7134B" w:rsidRDefault="007A21F5" w:rsidP="00F713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Share type:</w:t>
            </w:r>
          </w:p>
          <w:p w14:paraId="68E91FA2" w14:textId="5D9ACC7B" w:rsidR="0016536A" w:rsidRPr="00F7134B" w:rsidRDefault="007A21F5" w:rsidP="00F713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Common share</w:t>
            </w:r>
            <w:r w:rsidR="00F7134B" w:rsidRPr="00F7134B">
              <w:rPr>
                <w:rFonts w:ascii="Arial" w:hAnsi="Arial" w:cs="Arial"/>
                <w:color w:val="010000"/>
                <w:sz w:val="20"/>
              </w:rPr>
              <w:t>:</w:t>
            </w:r>
            <w:r w:rsidRPr="00F7134B">
              <w:rPr>
                <w:rFonts w:ascii="Arial" w:hAnsi="Arial" w:cs="Arial"/>
                <w:color w:val="010000"/>
                <w:sz w:val="20"/>
              </w:rPr>
              <w:t xml:space="preserve"> 1,997,998 shares</w:t>
            </w:r>
          </w:p>
          <w:p w14:paraId="526F881B" w14:textId="77777777" w:rsidR="0016536A" w:rsidRPr="00F7134B" w:rsidRDefault="007A21F5" w:rsidP="00F713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Preferred shares: None</w:t>
            </w:r>
          </w:p>
          <w:p w14:paraId="1BC5501F" w14:textId="21445D6C" w:rsidR="0016536A" w:rsidRPr="00F7134B" w:rsidRDefault="007A21F5" w:rsidP="00F7134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Number</w:t>
            </w:r>
            <w:r w:rsidR="00F7134B" w:rsidRPr="00F7134B">
              <w:rPr>
                <w:rFonts w:ascii="Arial" w:hAnsi="Arial" w:cs="Arial"/>
                <w:color w:val="010000"/>
                <w:sz w:val="20"/>
              </w:rPr>
              <w:t>/type</w:t>
            </w:r>
            <w:r w:rsidRPr="00F7134B">
              <w:rPr>
                <w:rFonts w:ascii="Arial" w:hAnsi="Arial" w:cs="Arial"/>
                <w:color w:val="010000"/>
                <w:sz w:val="20"/>
              </w:rPr>
              <w:t xml:space="preserve"> of shares offered:</w:t>
            </w:r>
          </w:p>
          <w:p w14:paraId="7B9F86B5" w14:textId="77777777" w:rsidR="0016536A" w:rsidRPr="00F7134B" w:rsidRDefault="007A21F5" w:rsidP="00F713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Common share 1,997,998 shares</w:t>
            </w:r>
          </w:p>
          <w:p w14:paraId="31FFB89A" w14:textId="77777777" w:rsidR="0016536A" w:rsidRPr="00F7134B" w:rsidRDefault="007A21F5" w:rsidP="00F713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Preferred shares: None</w:t>
            </w:r>
          </w:p>
          <w:p w14:paraId="3A59C6AF" w14:textId="01DECE51" w:rsidR="0016536A" w:rsidRPr="00F7134B" w:rsidRDefault="007A21F5" w:rsidP="00F7134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Number</w:t>
            </w:r>
            <w:r w:rsidR="00F7134B" w:rsidRPr="00F7134B">
              <w:rPr>
                <w:rFonts w:ascii="Arial" w:hAnsi="Arial" w:cs="Arial"/>
                <w:color w:val="010000"/>
                <w:sz w:val="20"/>
              </w:rPr>
              <w:t>/type</w:t>
            </w:r>
            <w:r w:rsidRPr="00F7134B">
              <w:rPr>
                <w:rFonts w:ascii="Arial" w:hAnsi="Arial" w:cs="Arial"/>
                <w:color w:val="010000"/>
                <w:sz w:val="20"/>
              </w:rPr>
              <w:t xml:space="preserve"> of shares expected to be offered: None</w:t>
            </w:r>
          </w:p>
        </w:tc>
        <w:tc>
          <w:tcPr>
            <w:tcW w:w="1631" w:type="pct"/>
            <w:shd w:val="clear" w:color="auto" w:fill="auto"/>
          </w:tcPr>
          <w:p w14:paraId="21280024" w14:textId="77777777" w:rsidR="0016536A" w:rsidRPr="00F7134B" w:rsidRDefault="007A21F5" w:rsidP="00F7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‎‎Article 6 Charter capital:</w:t>
            </w:r>
          </w:p>
          <w:p w14:paraId="169A3362" w14:textId="720C5160" w:rsidR="0016536A" w:rsidRPr="00F7134B" w:rsidRDefault="007A21F5" w:rsidP="00F7134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Charter capital of the Company: VND 39,959,960,000</w:t>
            </w:r>
          </w:p>
          <w:p w14:paraId="34B1E2F6" w14:textId="77777777" w:rsidR="0016536A" w:rsidRPr="00F7134B" w:rsidRDefault="007A21F5" w:rsidP="00F713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Total number of shares: 3,995,996 shares</w:t>
            </w:r>
          </w:p>
          <w:p w14:paraId="275CBF3A" w14:textId="77777777" w:rsidR="0016536A" w:rsidRPr="00F7134B" w:rsidRDefault="007A21F5" w:rsidP="00F713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Par value: VND 10,000/share</w:t>
            </w:r>
          </w:p>
          <w:p w14:paraId="2C20CEF7" w14:textId="77777777" w:rsidR="0016536A" w:rsidRPr="00F7134B" w:rsidRDefault="007A21F5" w:rsidP="00F713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Share type:</w:t>
            </w:r>
          </w:p>
          <w:p w14:paraId="01B0AABB" w14:textId="16A36739" w:rsidR="0016536A" w:rsidRPr="00F7134B" w:rsidRDefault="007A21F5" w:rsidP="00F713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Common share</w:t>
            </w:r>
            <w:r w:rsidR="00F7134B" w:rsidRPr="00F7134B">
              <w:rPr>
                <w:rFonts w:ascii="Arial" w:hAnsi="Arial" w:cs="Arial"/>
                <w:color w:val="010000"/>
                <w:sz w:val="20"/>
              </w:rPr>
              <w:t>:</w:t>
            </w:r>
            <w:r w:rsidRPr="00F7134B">
              <w:rPr>
                <w:rFonts w:ascii="Arial" w:hAnsi="Arial" w:cs="Arial"/>
                <w:color w:val="010000"/>
                <w:sz w:val="20"/>
              </w:rPr>
              <w:t xml:space="preserve"> 3,995,996 shares</w:t>
            </w:r>
          </w:p>
          <w:p w14:paraId="719288F8" w14:textId="77777777" w:rsidR="0016536A" w:rsidRPr="00F7134B" w:rsidRDefault="007A21F5" w:rsidP="00F713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Preferred shares: None</w:t>
            </w:r>
          </w:p>
          <w:p w14:paraId="2543CA27" w14:textId="77777777" w:rsidR="00F7134B" w:rsidRPr="00F7134B" w:rsidRDefault="00F7134B" w:rsidP="00F7134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Number/type of shares offered:</w:t>
            </w:r>
          </w:p>
          <w:p w14:paraId="3F13EC87" w14:textId="77777777" w:rsidR="0016536A" w:rsidRPr="00F7134B" w:rsidRDefault="007A21F5" w:rsidP="00F713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Common share 3,995,996 shares</w:t>
            </w:r>
          </w:p>
          <w:p w14:paraId="7A65D9A5" w14:textId="77777777" w:rsidR="0016536A" w:rsidRPr="00F7134B" w:rsidRDefault="007A21F5" w:rsidP="00F713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Preferred shares: None</w:t>
            </w:r>
          </w:p>
          <w:p w14:paraId="305B90A5" w14:textId="211C5AAC" w:rsidR="0016536A" w:rsidRPr="00F7134B" w:rsidRDefault="00F7134B" w:rsidP="00F713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Number/type of shares expected to be offered: None</w:t>
            </w:r>
          </w:p>
        </w:tc>
        <w:tc>
          <w:tcPr>
            <w:tcW w:w="1386" w:type="pct"/>
            <w:shd w:val="clear" w:color="auto" w:fill="auto"/>
          </w:tcPr>
          <w:p w14:paraId="43C8CD9A" w14:textId="3C163C24" w:rsidR="0016536A" w:rsidRPr="00F7134B" w:rsidRDefault="00F7134B" w:rsidP="00F713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 xml:space="preserve">General Mandate </w:t>
            </w:r>
            <w:r w:rsidR="007A21F5" w:rsidRPr="00F7134B">
              <w:rPr>
                <w:rFonts w:ascii="Arial" w:hAnsi="Arial" w:cs="Arial"/>
                <w:color w:val="010000"/>
                <w:sz w:val="20"/>
              </w:rPr>
              <w:t>No.</w:t>
            </w:r>
            <w:r w:rsidRPr="00F7134B">
              <w:rPr>
                <w:rFonts w:ascii="Arial" w:hAnsi="Arial" w:cs="Arial"/>
                <w:color w:val="010000"/>
                <w:sz w:val="20"/>
              </w:rPr>
              <w:t xml:space="preserve"> 04</w:t>
            </w:r>
            <w:r w:rsidR="007A21F5" w:rsidRPr="00F7134B">
              <w:rPr>
                <w:rFonts w:ascii="Arial" w:hAnsi="Arial" w:cs="Arial"/>
                <w:color w:val="010000"/>
                <w:sz w:val="20"/>
              </w:rPr>
              <w:t>/2022/NQ-</w:t>
            </w:r>
            <w:r w:rsidRPr="00F7134B">
              <w:rPr>
                <w:rFonts w:ascii="Arial" w:hAnsi="Arial" w:cs="Arial"/>
                <w:color w:val="010000"/>
                <w:sz w:val="20"/>
              </w:rPr>
              <w:t>DHDCDBTVLA</w:t>
            </w:r>
            <w:r w:rsidR="007A21F5" w:rsidRPr="00F7134B">
              <w:rPr>
                <w:rFonts w:ascii="Arial" w:hAnsi="Arial" w:cs="Arial"/>
                <w:color w:val="010000"/>
                <w:sz w:val="20"/>
              </w:rPr>
              <w:t xml:space="preserve">, dated </w:t>
            </w:r>
            <w:r w:rsidRPr="00F7134B">
              <w:rPr>
                <w:rFonts w:ascii="Arial" w:hAnsi="Arial" w:cs="Arial"/>
                <w:color w:val="010000"/>
                <w:sz w:val="20"/>
              </w:rPr>
              <w:t xml:space="preserve">September </w:t>
            </w:r>
            <w:r w:rsidR="007A21F5" w:rsidRPr="00F7134B">
              <w:rPr>
                <w:rFonts w:ascii="Arial" w:hAnsi="Arial" w:cs="Arial"/>
                <w:color w:val="010000"/>
                <w:sz w:val="20"/>
              </w:rPr>
              <w:t>14, 2022</w:t>
            </w:r>
          </w:p>
          <w:p w14:paraId="0984679D" w14:textId="77777777" w:rsidR="0016536A" w:rsidRPr="00F7134B" w:rsidRDefault="007A21F5" w:rsidP="00F713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Certificate No. 261/GCN-UBCK issued on August 09, 2023 by the Chair of the State Securities Commission.</w:t>
            </w:r>
          </w:p>
          <w:p w14:paraId="37879D45" w14:textId="77777777" w:rsidR="0016536A" w:rsidRPr="00F7134B" w:rsidRDefault="007A21F5" w:rsidP="00F713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Decision No. 899/QD-UBCK dated October 16, 2023</w:t>
            </w:r>
          </w:p>
          <w:p w14:paraId="68A9327C" w14:textId="43C9D054" w:rsidR="0016536A" w:rsidRPr="00F7134B" w:rsidRDefault="007A21F5" w:rsidP="00F713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 xml:space="preserve">Official Dispatch No. 8746/UBCK- QLCB dated December 11, 2023 of the State Securities Commission on the Report on </w:t>
            </w:r>
            <w:r w:rsidR="00F7134B" w:rsidRPr="00F7134B">
              <w:rPr>
                <w:rFonts w:ascii="Arial" w:hAnsi="Arial" w:cs="Arial"/>
                <w:color w:val="010000"/>
                <w:sz w:val="20"/>
              </w:rPr>
              <w:t xml:space="preserve">additional </w:t>
            </w:r>
            <w:r w:rsidRPr="00F7134B">
              <w:rPr>
                <w:rFonts w:ascii="Arial" w:hAnsi="Arial" w:cs="Arial"/>
                <w:color w:val="010000"/>
                <w:sz w:val="20"/>
              </w:rPr>
              <w:t>public offering result.</w:t>
            </w:r>
          </w:p>
        </w:tc>
      </w:tr>
    </w:tbl>
    <w:p w14:paraId="6A6D990E" w14:textId="77777777" w:rsidR="0016536A" w:rsidRPr="00F7134B" w:rsidRDefault="007A21F5" w:rsidP="007A21F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134B">
        <w:rPr>
          <w:rFonts w:ascii="Arial" w:hAnsi="Arial" w:cs="Arial"/>
          <w:color w:val="010000"/>
          <w:sz w:val="20"/>
        </w:rPr>
        <w:t>Article 2: Approve the change of Business Registration according to the new charter capital</w:t>
      </w:r>
    </w:p>
    <w:p w14:paraId="0995A394" w14:textId="77777777" w:rsidR="0016536A" w:rsidRPr="00F7134B" w:rsidRDefault="007A21F5" w:rsidP="007A21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134B">
        <w:rPr>
          <w:rFonts w:ascii="Arial" w:hAnsi="Arial" w:cs="Arial"/>
          <w:color w:val="010000"/>
          <w:sz w:val="20"/>
        </w:rPr>
        <w:t>Reason: Offering more shares for existing shareholders to increase charter capital, in particular: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57"/>
        <w:gridCol w:w="4059"/>
      </w:tblGrid>
      <w:tr w:rsidR="0016536A" w:rsidRPr="00F7134B" w14:paraId="3DA0A60D" w14:textId="77777777" w:rsidTr="00F7134B">
        <w:tc>
          <w:tcPr>
            <w:tcW w:w="2749" w:type="pct"/>
            <w:shd w:val="clear" w:color="auto" w:fill="auto"/>
            <w:vAlign w:val="center"/>
          </w:tcPr>
          <w:p w14:paraId="4CB1110C" w14:textId="77777777" w:rsidR="0016536A" w:rsidRPr="00F7134B" w:rsidRDefault="007A21F5" w:rsidP="00F7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Charter capital according to the Business Registration Certificate changed for the 10th time on July 11, 2022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3FE7E09C" w14:textId="12D7A444" w:rsidR="0016536A" w:rsidRPr="00F7134B" w:rsidRDefault="00F7134B" w:rsidP="00F7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C</w:t>
            </w:r>
            <w:r w:rsidR="007A21F5" w:rsidRPr="00F7134B">
              <w:rPr>
                <w:rFonts w:ascii="Arial" w:hAnsi="Arial" w:cs="Arial"/>
                <w:color w:val="010000"/>
                <w:sz w:val="20"/>
              </w:rPr>
              <w:t>harter capital</w:t>
            </w:r>
            <w:r w:rsidRPr="00F7134B">
              <w:rPr>
                <w:rFonts w:ascii="Arial" w:hAnsi="Arial" w:cs="Arial"/>
                <w:color w:val="010000"/>
                <w:sz w:val="20"/>
              </w:rPr>
              <w:t xml:space="preserve"> requested to </w:t>
            </w:r>
            <w:r w:rsidR="007A21F5" w:rsidRPr="00F7134B">
              <w:rPr>
                <w:rFonts w:ascii="Arial" w:hAnsi="Arial" w:cs="Arial"/>
                <w:color w:val="010000"/>
                <w:sz w:val="20"/>
              </w:rPr>
              <w:t>register</w:t>
            </w:r>
            <w:r w:rsidRPr="00F7134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7A21F5" w:rsidRPr="00F7134B">
              <w:rPr>
                <w:rFonts w:ascii="Arial" w:hAnsi="Arial" w:cs="Arial"/>
                <w:color w:val="010000"/>
                <w:sz w:val="20"/>
              </w:rPr>
              <w:t xml:space="preserve">according to the Business Registration </w:t>
            </w:r>
            <w:r w:rsidR="007A21F5" w:rsidRPr="00F7134B">
              <w:rPr>
                <w:rFonts w:ascii="Arial" w:hAnsi="Arial" w:cs="Arial"/>
                <w:color w:val="010000"/>
                <w:sz w:val="20"/>
              </w:rPr>
              <w:lastRenderedPageBreak/>
              <w:t>Certificate changed for the 1</w:t>
            </w:r>
            <w:r w:rsidRPr="00F7134B">
              <w:rPr>
                <w:rFonts w:ascii="Arial" w:hAnsi="Arial" w:cs="Arial"/>
                <w:color w:val="010000"/>
                <w:sz w:val="20"/>
              </w:rPr>
              <w:t>1</w:t>
            </w:r>
            <w:r w:rsidR="007A21F5" w:rsidRPr="00F7134B">
              <w:rPr>
                <w:rFonts w:ascii="Arial" w:hAnsi="Arial" w:cs="Arial"/>
                <w:color w:val="010000"/>
                <w:sz w:val="20"/>
              </w:rPr>
              <w:t>th time</w:t>
            </w:r>
          </w:p>
        </w:tc>
      </w:tr>
      <w:tr w:rsidR="0016536A" w:rsidRPr="00F7134B" w14:paraId="5098579B" w14:textId="77777777" w:rsidTr="00F7134B">
        <w:tc>
          <w:tcPr>
            <w:tcW w:w="2749" w:type="pct"/>
            <w:shd w:val="clear" w:color="auto" w:fill="auto"/>
            <w:vAlign w:val="center"/>
          </w:tcPr>
          <w:p w14:paraId="570F1158" w14:textId="77777777" w:rsidR="0016536A" w:rsidRPr="00F7134B" w:rsidRDefault="007A21F5" w:rsidP="007A21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8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Charter capital: VND 19,979,980,000 </w:t>
            </w:r>
          </w:p>
          <w:p w14:paraId="781947E3" w14:textId="77777777" w:rsidR="0016536A" w:rsidRPr="00F7134B" w:rsidRDefault="007A21F5" w:rsidP="007A21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8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Par value: VND 10,000</w:t>
            </w:r>
          </w:p>
          <w:p w14:paraId="7CE7D762" w14:textId="77777777" w:rsidR="0016536A" w:rsidRPr="00F7134B" w:rsidRDefault="007A21F5" w:rsidP="007A21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80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Total number of shares: 1,997,998 shares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653EB79F" w14:textId="77777777" w:rsidR="0016536A" w:rsidRPr="00F7134B" w:rsidRDefault="007A21F5" w:rsidP="007A21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9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Charter capital: VND 39,959,960,000</w:t>
            </w:r>
          </w:p>
          <w:p w14:paraId="321733B1" w14:textId="77777777" w:rsidR="0016536A" w:rsidRPr="00F7134B" w:rsidRDefault="007A21F5" w:rsidP="007A21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9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Par value: VND 10,000</w:t>
            </w:r>
          </w:p>
          <w:p w14:paraId="3F26DA7A" w14:textId="77777777" w:rsidR="0016536A" w:rsidRPr="00F7134B" w:rsidRDefault="007A21F5" w:rsidP="007A21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9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7134B">
              <w:rPr>
                <w:rFonts w:ascii="Arial" w:hAnsi="Arial" w:cs="Arial"/>
                <w:color w:val="010000"/>
                <w:sz w:val="20"/>
              </w:rPr>
              <w:t>Total number of shares: 3,995,996 shares</w:t>
            </w:r>
          </w:p>
        </w:tc>
      </w:tr>
    </w:tbl>
    <w:p w14:paraId="7F65B49D" w14:textId="77777777" w:rsidR="0016536A" w:rsidRPr="00F7134B" w:rsidRDefault="007A21F5" w:rsidP="007A21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134B">
        <w:rPr>
          <w:rFonts w:ascii="Arial" w:hAnsi="Arial" w:cs="Arial"/>
          <w:color w:val="010000"/>
          <w:sz w:val="20"/>
        </w:rPr>
        <w:t>Article 3: Authorization:</w:t>
      </w:r>
    </w:p>
    <w:p w14:paraId="7BCEED08" w14:textId="4D269821" w:rsidR="0016536A" w:rsidRPr="00F7134B" w:rsidRDefault="007A21F5" w:rsidP="007A21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134B">
        <w:rPr>
          <w:rFonts w:ascii="Arial" w:hAnsi="Arial" w:cs="Arial"/>
          <w:color w:val="010000"/>
          <w:sz w:val="20"/>
        </w:rPr>
        <w:t xml:space="preserve">The Board of Directors authorizes the </w:t>
      </w:r>
      <w:r w:rsidR="00F7134B" w:rsidRPr="00F7134B">
        <w:rPr>
          <w:rFonts w:ascii="Arial" w:hAnsi="Arial" w:cs="Arial"/>
          <w:color w:val="010000"/>
          <w:sz w:val="20"/>
        </w:rPr>
        <w:t xml:space="preserve">Manager </w:t>
      </w:r>
      <w:r w:rsidRPr="00F7134B">
        <w:rPr>
          <w:rFonts w:ascii="Arial" w:hAnsi="Arial" w:cs="Arial"/>
          <w:color w:val="010000"/>
          <w:sz w:val="20"/>
        </w:rPr>
        <w:t>to perform the necessary works to complete the dossier and other related</w:t>
      </w:r>
      <w:r w:rsidR="00F7134B" w:rsidRPr="00F7134B">
        <w:rPr>
          <w:rFonts w:ascii="Arial" w:hAnsi="Arial" w:cs="Arial"/>
          <w:color w:val="010000"/>
          <w:sz w:val="20"/>
        </w:rPr>
        <w:t xml:space="preserve"> works</w:t>
      </w:r>
      <w:r w:rsidRPr="00F7134B">
        <w:rPr>
          <w:rFonts w:ascii="Arial" w:hAnsi="Arial" w:cs="Arial"/>
          <w:color w:val="010000"/>
          <w:sz w:val="20"/>
        </w:rPr>
        <w:t xml:space="preserve"> at the request of the competent state agencies during the dossier appraisal process.</w:t>
      </w:r>
    </w:p>
    <w:p w14:paraId="4C6851CD" w14:textId="77777777" w:rsidR="0016536A" w:rsidRPr="00F7134B" w:rsidRDefault="007A21F5" w:rsidP="007A21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134B">
        <w:rPr>
          <w:rFonts w:ascii="Arial" w:hAnsi="Arial" w:cs="Arial"/>
          <w:color w:val="010000"/>
          <w:sz w:val="20"/>
        </w:rPr>
        <w:t>Article 4: Implementation:</w:t>
      </w:r>
    </w:p>
    <w:p w14:paraId="59171617" w14:textId="77777777" w:rsidR="0016536A" w:rsidRPr="00F7134B" w:rsidRDefault="007A21F5" w:rsidP="007A21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134B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65B74A6B" w14:textId="73B2CB0D" w:rsidR="0016536A" w:rsidRPr="00F7134B" w:rsidRDefault="007A21F5" w:rsidP="007A21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7134B">
        <w:rPr>
          <w:rFonts w:ascii="Arial" w:hAnsi="Arial" w:cs="Arial"/>
          <w:color w:val="010000"/>
          <w:sz w:val="20"/>
        </w:rPr>
        <w:t>Members of the Board of Directors,</w:t>
      </w:r>
      <w:r w:rsidR="00F7134B" w:rsidRPr="00F7134B">
        <w:rPr>
          <w:rFonts w:ascii="Arial" w:hAnsi="Arial" w:cs="Arial"/>
          <w:color w:val="010000"/>
          <w:sz w:val="20"/>
        </w:rPr>
        <w:t xml:space="preserve"> the</w:t>
      </w:r>
      <w:r w:rsidRPr="00F7134B">
        <w:rPr>
          <w:rFonts w:ascii="Arial" w:hAnsi="Arial" w:cs="Arial"/>
          <w:color w:val="010000"/>
          <w:sz w:val="20"/>
        </w:rPr>
        <w:t xml:space="preserve"> Board of Managers, Departments in the Company and relevant organizations and individuals are responsible for implementing this Resolution in accordance with the provisions of law and the Company’s Charter.</w:t>
      </w:r>
    </w:p>
    <w:sectPr w:rsidR="0016536A" w:rsidRPr="00F7134B" w:rsidSect="007A21F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2EAD"/>
    <w:multiLevelType w:val="multilevel"/>
    <w:tmpl w:val="8C2ABD5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27615E"/>
    <w:multiLevelType w:val="multilevel"/>
    <w:tmpl w:val="DFB6E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7282F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102E11"/>
    <w:multiLevelType w:val="multilevel"/>
    <w:tmpl w:val="F9829F7A"/>
    <w:lvl w:ilvl="0">
      <w:start w:val="1"/>
      <w:numFmt w:val="bullet"/>
      <w:lvlText w:val="+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7282F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FB966A5"/>
    <w:multiLevelType w:val="multilevel"/>
    <w:tmpl w:val="35F0805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3F4811"/>
    <w:multiLevelType w:val="multilevel"/>
    <w:tmpl w:val="D7D2512E"/>
    <w:lvl w:ilvl="0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0B3DCF"/>
    <w:multiLevelType w:val="multilevel"/>
    <w:tmpl w:val="2F10C1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B22839"/>
    <w:multiLevelType w:val="multilevel"/>
    <w:tmpl w:val="1EBED63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705A6B"/>
    <w:multiLevelType w:val="multilevel"/>
    <w:tmpl w:val="8244FC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7282F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48A4327"/>
    <w:multiLevelType w:val="multilevel"/>
    <w:tmpl w:val="9EA22D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7282F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2946D20"/>
    <w:multiLevelType w:val="multilevel"/>
    <w:tmpl w:val="73F890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7282F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3DF75DB"/>
    <w:multiLevelType w:val="multilevel"/>
    <w:tmpl w:val="2716F5E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B5D74"/>
    <w:multiLevelType w:val="multilevel"/>
    <w:tmpl w:val="480A10D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36A"/>
    <w:rsid w:val="0016536A"/>
    <w:rsid w:val="001F1929"/>
    <w:rsid w:val="005C4563"/>
    <w:rsid w:val="007A21F5"/>
    <w:rsid w:val="00EB3812"/>
    <w:rsid w:val="00F7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485A1"/>
  <w15:docId w15:val="{55715803-1318-4A65-8379-28090DB3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4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MRY1t7P8JWFvcsZWdfEGqp2v8g==">CgMxLjAyCmlkLjJldDkycDAyCmlkLjN6bnlzaDcyCWlkLnR5amN3dDgAciExS2l4R3ZZMy1fbFBMR3ZlSmZpSXd2NFg1ZVF4SmJTbUk=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2504</Characters>
  <Application>Microsoft Office Word</Application>
  <DocSecurity>0</DocSecurity>
  <Lines>89</Lines>
  <Paragraphs>55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2023-12-15T03:56:00Z</dcterms:created>
  <dcterms:modified xsi:type="dcterms:W3CDTF">2023-12-17T19:13:00Z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4d309c1847333648e6707cdde5ce1234068acf93ec7b1c3b373cd51f4b2b6c48</vt:lpwstr>
  </property>
</Properties>
</file>