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9C03B" w14:textId="77777777" w:rsidR="00F354F8" w:rsidRPr="00EC0B8D" w:rsidRDefault="00F354F8" w:rsidP="003513A2">
      <w:pPr>
        <w:pStyle w:val="BodyText"/>
        <w:tabs>
          <w:tab w:val="left" w:pos="360"/>
          <w:tab w:val="left" w:pos="3273"/>
        </w:tabs>
        <w:spacing w:after="120" w:line="360" w:lineRule="auto"/>
        <w:rPr>
          <w:rFonts w:ascii="Arial" w:hAnsi="Arial" w:cs="Arial"/>
          <w:b/>
          <w:bCs/>
          <w:color w:val="010000"/>
          <w:sz w:val="20"/>
          <w:szCs w:val="20"/>
        </w:rPr>
      </w:pPr>
      <w:bookmarkStart w:id="0" w:name="_GoBack"/>
      <w:bookmarkEnd w:id="0"/>
      <w:r w:rsidRPr="00EC0B8D">
        <w:rPr>
          <w:rFonts w:ascii="Arial" w:hAnsi="Arial" w:cs="Arial"/>
          <w:b/>
          <w:color w:val="010000"/>
          <w:sz w:val="20"/>
        </w:rPr>
        <w:t>BCP: Board Resolution</w:t>
      </w:r>
    </w:p>
    <w:p w14:paraId="09D93D73" w14:textId="26A6C81E" w:rsidR="009B64A9" w:rsidRPr="00EC0B8D" w:rsidRDefault="00F354F8" w:rsidP="003513A2">
      <w:pPr>
        <w:pStyle w:val="BodyText"/>
        <w:tabs>
          <w:tab w:val="left" w:pos="360"/>
          <w:tab w:val="left" w:pos="3273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On December 15, 2023, ENLIE Pharmaceutical Joint Stock Company announced Resolution No. 09/2023/NQ-HDQT as follows:</w:t>
      </w:r>
      <w:r w:rsidRPr="00EC0B8D">
        <w:rPr>
          <w:rFonts w:ascii="Arial" w:hAnsi="Arial" w:cs="Arial"/>
          <w:color w:val="010000"/>
          <w:sz w:val="20"/>
        </w:rPr>
        <w:tab/>
      </w:r>
    </w:p>
    <w:p w14:paraId="6E170AEA" w14:textId="56504EA1" w:rsidR="009B64A9" w:rsidRPr="00EC0B8D" w:rsidRDefault="00F4554E" w:rsidP="003513A2">
      <w:pPr>
        <w:pStyle w:val="BodyText"/>
        <w:tabs>
          <w:tab w:val="left" w:pos="360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‎‎Article 1. Approve</w:t>
      </w:r>
      <w:r w:rsidR="0011553A" w:rsidRPr="00EC0B8D">
        <w:rPr>
          <w:rFonts w:ascii="Arial" w:hAnsi="Arial" w:cs="Arial"/>
          <w:color w:val="010000"/>
          <w:sz w:val="20"/>
        </w:rPr>
        <w:t xml:space="preserve"> the</w:t>
      </w:r>
      <w:r w:rsidRPr="00EC0B8D">
        <w:rPr>
          <w:rFonts w:ascii="Arial" w:hAnsi="Arial" w:cs="Arial"/>
          <w:color w:val="010000"/>
          <w:sz w:val="20"/>
        </w:rPr>
        <w:t xml:space="preserve"> loan, </w:t>
      </w:r>
      <w:r w:rsidR="00EC0B8D" w:rsidRPr="00EC0B8D">
        <w:rPr>
          <w:rFonts w:ascii="Arial" w:hAnsi="Arial" w:cs="Arial"/>
          <w:color w:val="010000"/>
          <w:sz w:val="20"/>
        </w:rPr>
        <w:t xml:space="preserve">issuance of </w:t>
      </w:r>
      <w:r w:rsidR="00035DD2" w:rsidRPr="00EC0B8D">
        <w:rPr>
          <w:rFonts w:ascii="Arial" w:hAnsi="Arial" w:cs="Arial"/>
          <w:color w:val="010000"/>
          <w:sz w:val="20"/>
        </w:rPr>
        <w:t>guarantee</w:t>
      </w:r>
      <w:r w:rsidR="003513A2" w:rsidRPr="00EC0B8D">
        <w:rPr>
          <w:rFonts w:ascii="Arial" w:hAnsi="Arial" w:cs="Arial"/>
          <w:color w:val="010000"/>
          <w:sz w:val="20"/>
        </w:rPr>
        <w:t xml:space="preserve"> </w:t>
      </w:r>
      <w:r w:rsidRPr="00EC0B8D">
        <w:rPr>
          <w:rFonts w:ascii="Arial" w:hAnsi="Arial" w:cs="Arial"/>
          <w:color w:val="010000"/>
          <w:sz w:val="20"/>
        </w:rPr>
        <w:t>and L/C at the Military Commercial Joint Stock Bank - South Saigon branch</w:t>
      </w:r>
      <w:r w:rsidR="00EC0B8D" w:rsidRPr="00EC0B8D">
        <w:rPr>
          <w:rFonts w:ascii="Arial" w:hAnsi="Arial" w:cs="Arial"/>
          <w:color w:val="010000"/>
          <w:sz w:val="20"/>
        </w:rPr>
        <w:t>.</w:t>
      </w:r>
      <w:r w:rsidRPr="00EC0B8D">
        <w:rPr>
          <w:rFonts w:ascii="Arial" w:hAnsi="Arial" w:cs="Arial"/>
          <w:color w:val="010000"/>
          <w:sz w:val="20"/>
        </w:rPr>
        <w:t xml:space="preserve"> Specifically as follows:</w:t>
      </w:r>
    </w:p>
    <w:p w14:paraId="5B4D613E" w14:textId="77777777" w:rsidR="00F354F8" w:rsidRPr="00EC0B8D" w:rsidRDefault="00F4554E" w:rsidP="003513A2">
      <w:pPr>
        <w:pStyle w:val="BodyText"/>
        <w:numPr>
          <w:ilvl w:val="0"/>
          <w:numId w:val="1"/>
        </w:numPr>
        <w:tabs>
          <w:tab w:val="left" w:pos="360"/>
          <w:tab w:val="left" w:pos="723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 xml:space="preserve">Total limit: VND 35,000,000,000 </w:t>
      </w:r>
    </w:p>
    <w:p w14:paraId="0367F460" w14:textId="2576D81C" w:rsidR="009B64A9" w:rsidRPr="00EC0B8D" w:rsidRDefault="00F4554E" w:rsidP="003513A2">
      <w:pPr>
        <w:pStyle w:val="BodyText"/>
        <w:numPr>
          <w:ilvl w:val="0"/>
          <w:numId w:val="3"/>
        </w:numPr>
        <w:tabs>
          <w:tab w:val="left" w:pos="360"/>
          <w:tab w:val="left" w:pos="720"/>
        </w:tabs>
        <w:spacing w:after="120" w:line="360" w:lineRule="auto"/>
        <w:ind w:left="0" w:firstLine="0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 xml:space="preserve">Credit limit for borrowing, payment guarantee, and L/C opening: VND 35,000,000,000 </w:t>
      </w:r>
    </w:p>
    <w:p w14:paraId="4616B8C7" w14:textId="77777777" w:rsidR="009B64A9" w:rsidRPr="00EC0B8D" w:rsidRDefault="00F4554E" w:rsidP="003513A2">
      <w:pPr>
        <w:pStyle w:val="BodyText"/>
        <w:numPr>
          <w:ilvl w:val="0"/>
          <w:numId w:val="1"/>
        </w:numPr>
        <w:tabs>
          <w:tab w:val="left" w:pos="360"/>
          <w:tab w:val="left" w:pos="723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Purpose:</w:t>
      </w:r>
    </w:p>
    <w:p w14:paraId="70BB8315" w14:textId="77777777" w:rsidR="009B64A9" w:rsidRPr="00EC0B8D" w:rsidRDefault="00F4554E" w:rsidP="003513A2">
      <w:pPr>
        <w:pStyle w:val="BodyText"/>
        <w:numPr>
          <w:ilvl w:val="0"/>
          <w:numId w:val="2"/>
        </w:numPr>
        <w:tabs>
          <w:tab w:val="left" w:pos="360"/>
          <w:tab w:val="left" w:pos="720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Borrowing, issuing guarantees, and issuing L/C to serve the company's business activities in the 2023-2024 period.</w:t>
      </w:r>
    </w:p>
    <w:p w14:paraId="64A09FD5" w14:textId="4FAFDE11" w:rsidR="009B64A9" w:rsidRPr="00EC0B8D" w:rsidRDefault="00EC0B8D" w:rsidP="003513A2">
      <w:pPr>
        <w:pStyle w:val="BodyText"/>
        <w:numPr>
          <w:ilvl w:val="0"/>
          <w:numId w:val="2"/>
        </w:numPr>
        <w:tabs>
          <w:tab w:val="left" w:pos="360"/>
          <w:tab w:val="left" w:pos="720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Loan to r</w:t>
      </w:r>
      <w:r w:rsidR="00F4554E" w:rsidRPr="00EC0B8D">
        <w:rPr>
          <w:rFonts w:ascii="Arial" w:hAnsi="Arial" w:cs="Arial"/>
          <w:color w:val="010000"/>
          <w:sz w:val="20"/>
        </w:rPr>
        <w:t xml:space="preserve">e-finance the short-term loan of the Company under credit limit contract No. 01/2022/3936886/HDTD dated </w:t>
      </w:r>
      <w:r w:rsidRPr="00EC0B8D">
        <w:rPr>
          <w:rFonts w:ascii="Arial" w:hAnsi="Arial" w:cs="Arial"/>
          <w:color w:val="010000"/>
          <w:sz w:val="20"/>
        </w:rPr>
        <w:t xml:space="preserve">December 12, </w:t>
      </w:r>
      <w:r w:rsidR="00F4554E" w:rsidRPr="00EC0B8D">
        <w:rPr>
          <w:rFonts w:ascii="Arial" w:hAnsi="Arial" w:cs="Arial"/>
          <w:color w:val="010000"/>
          <w:sz w:val="20"/>
        </w:rPr>
        <w:t>2022</w:t>
      </w:r>
      <w:r w:rsidRPr="00EC0B8D">
        <w:rPr>
          <w:rFonts w:ascii="Arial" w:hAnsi="Arial" w:cs="Arial"/>
          <w:color w:val="010000"/>
          <w:sz w:val="20"/>
        </w:rPr>
        <w:t xml:space="preserve"> and</w:t>
      </w:r>
      <w:r w:rsidR="00F4554E" w:rsidRPr="00EC0B8D">
        <w:rPr>
          <w:rFonts w:ascii="Arial" w:hAnsi="Arial" w:cs="Arial"/>
          <w:color w:val="010000"/>
          <w:sz w:val="20"/>
        </w:rPr>
        <w:t xml:space="preserve"> </w:t>
      </w:r>
      <w:r w:rsidRPr="00EC0B8D">
        <w:rPr>
          <w:rFonts w:ascii="Arial" w:hAnsi="Arial" w:cs="Arial"/>
          <w:color w:val="010000"/>
          <w:sz w:val="20"/>
        </w:rPr>
        <w:t xml:space="preserve">annexes </w:t>
      </w:r>
      <w:r w:rsidR="00F4554E" w:rsidRPr="00EC0B8D">
        <w:rPr>
          <w:rFonts w:ascii="Arial" w:hAnsi="Arial" w:cs="Arial"/>
          <w:color w:val="010000"/>
          <w:sz w:val="20"/>
        </w:rPr>
        <w:t>to the credit contract (if any) between the Company and the Joint Stock Commercial Bank for Investment and Development of Vietnam - Binh Duong Branch.</w:t>
      </w:r>
    </w:p>
    <w:p w14:paraId="01209B1B" w14:textId="77777777" w:rsidR="009B64A9" w:rsidRPr="00EC0B8D" w:rsidRDefault="00F4554E" w:rsidP="003513A2">
      <w:pPr>
        <w:pStyle w:val="BodyText"/>
        <w:numPr>
          <w:ilvl w:val="0"/>
          <w:numId w:val="1"/>
        </w:numPr>
        <w:tabs>
          <w:tab w:val="left" w:pos="360"/>
          <w:tab w:val="left" w:pos="723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Source of payment/ debt repayment: Revenue from business activities</w:t>
      </w:r>
    </w:p>
    <w:p w14:paraId="5AEAFD6D" w14:textId="77777777" w:rsidR="009B64A9" w:rsidRPr="00EC0B8D" w:rsidRDefault="00F4554E" w:rsidP="003513A2">
      <w:pPr>
        <w:pStyle w:val="BodyText"/>
        <w:tabs>
          <w:tab w:val="left" w:pos="360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‎‎Article 2. Approve mortgaging/pledging the following assets to secure the Company's payment obligations and debts at the Military Commercial Joint Stock Bank - South Saigon branch, specifically as follows:</w:t>
      </w:r>
    </w:p>
    <w:p w14:paraId="0409154B" w14:textId="208EAA98" w:rsidR="009B64A9" w:rsidRPr="00EC0B8D" w:rsidRDefault="00F4554E" w:rsidP="003513A2">
      <w:pPr>
        <w:pStyle w:val="BodyText"/>
        <w:numPr>
          <w:ilvl w:val="0"/>
          <w:numId w:val="1"/>
        </w:numPr>
        <w:tabs>
          <w:tab w:val="left" w:pos="360"/>
          <w:tab w:val="left" w:pos="723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Money/</w:t>
      </w:r>
      <w:r w:rsidR="00EC0B8D" w:rsidRPr="00EC0B8D">
        <w:rPr>
          <w:rFonts w:ascii="Arial" w:hAnsi="Arial" w:cs="Arial"/>
          <w:color w:val="010000"/>
          <w:sz w:val="20"/>
        </w:rPr>
        <w:t>Passbook</w:t>
      </w:r>
      <w:r w:rsidRPr="00EC0B8D">
        <w:rPr>
          <w:rFonts w:ascii="Arial" w:hAnsi="Arial" w:cs="Arial"/>
          <w:color w:val="010000"/>
          <w:sz w:val="20"/>
        </w:rPr>
        <w:t xml:space="preserve">/Certificate of deposit/Means of transportation/Real estate of </w:t>
      </w:r>
      <w:r w:rsidR="00EC0B8D" w:rsidRPr="00EC0B8D">
        <w:rPr>
          <w:rFonts w:ascii="Arial" w:hAnsi="Arial" w:cs="Arial"/>
          <w:color w:val="010000"/>
          <w:sz w:val="20"/>
        </w:rPr>
        <w:t>the Company’s</w:t>
      </w:r>
      <w:r w:rsidRPr="00EC0B8D">
        <w:rPr>
          <w:rFonts w:ascii="Arial" w:hAnsi="Arial" w:cs="Arial"/>
          <w:color w:val="010000"/>
          <w:sz w:val="20"/>
        </w:rPr>
        <w:t xml:space="preserve"> </w:t>
      </w:r>
      <w:r w:rsidR="00EC0B8D" w:rsidRPr="00EC0B8D">
        <w:rPr>
          <w:rFonts w:ascii="Arial" w:hAnsi="Arial" w:cs="Arial"/>
          <w:color w:val="010000"/>
          <w:sz w:val="20"/>
        </w:rPr>
        <w:t xml:space="preserve">capital contribution </w:t>
      </w:r>
      <w:r w:rsidRPr="00EC0B8D">
        <w:rPr>
          <w:rFonts w:ascii="Arial" w:hAnsi="Arial" w:cs="Arial"/>
          <w:color w:val="010000"/>
          <w:sz w:val="20"/>
        </w:rPr>
        <w:t>members.</w:t>
      </w:r>
    </w:p>
    <w:p w14:paraId="6B82A341" w14:textId="59A430BF" w:rsidR="009B64A9" w:rsidRPr="00EC0B8D" w:rsidRDefault="00F4554E" w:rsidP="003513A2">
      <w:pPr>
        <w:pStyle w:val="BodyText"/>
        <w:numPr>
          <w:ilvl w:val="0"/>
          <w:numId w:val="1"/>
        </w:numPr>
        <w:tabs>
          <w:tab w:val="left" w:pos="360"/>
          <w:tab w:val="left" w:pos="723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Money/</w:t>
      </w:r>
      <w:r w:rsidR="00EC0B8D" w:rsidRPr="00EC0B8D">
        <w:rPr>
          <w:rFonts w:ascii="Arial" w:hAnsi="Arial" w:cs="Arial"/>
          <w:color w:val="010000"/>
          <w:sz w:val="20"/>
        </w:rPr>
        <w:t>Passbook</w:t>
      </w:r>
      <w:r w:rsidRPr="00EC0B8D">
        <w:rPr>
          <w:rFonts w:ascii="Arial" w:hAnsi="Arial" w:cs="Arial"/>
          <w:color w:val="010000"/>
          <w:sz w:val="20"/>
        </w:rPr>
        <w:t>/Certificate of deposit/Means of transportation/Real estate of the Company.</w:t>
      </w:r>
    </w:p>
    <w:p w14:paraId="0BCB4FC0" w14:textId="77777777" w:rsidR="00352E0F" w:rsidRPr="00EC0B8D" w:rsidRDefault="00F4554E" w:rsidP="003513A2">
      <w:pPr>
        <w:pStyle w:val="BodyText"/>
        <w:numPr>
          <w:ilvl w:val="0"/>
          <w:numId w:val="1"/>
        </w:numPr>
        <w:tabs>
          <w:tab w:val="left" w:pos="360"/>
          <w:tab w:val="left" w:pos="723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Apartment A01.08, 1st floor, A, Hoang Anh River View, Nguyen Van Huong, Thao Dien Ward, Thu Duc City, Ho Chi Minh City.</w:t>
      </w:r>
    </w:p>
    <w:p w14:paraId="5D8EB979" w14:textId="258BA013" w:rsidR="00F354F8" w:rsidRPr="00EC0B8D" w:rsidRDefault="00F4554E" w:rsidP="003513A2">
      <w:pPr>
        <w:pStyle w:val="BodyText"/>
        <w:numPr>
          <w:ilvl w:val="0"/>
          <w:numId w:val="1"/>
        </w:numPr>
        <w:tabs>
          <w:tab w:val="left" w:pos="360"/>
          <w:tab w:val="left" w:pos="723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The pharmaceutical production plant meet</w:t>
      </w:r>
      <w:r w:rsidR="00EC0B8D" w:rsidRPr="00EC0B8D">
        <w:rPr>
          <w:rFonts w:ascii="Arial" w:hAnsi="Arial" w:cs="Arial"/>
          <w:color w:val="010000"/>
          <w:sz w:val="20"/>
        </w:rPr>
        <w:t>ing</w:t>
      </w:r>
      <w:r w:rsidRPr="00EC0B8D">
        <w:rPr>
          <w:rFonts w:ascii="Arial" w:hAnsi="Arial" w:cs="Arial"/>
          <w:color w:val="010000"/>
          <w:sz w:val="20"/>
        </w:rPr>
        <w:t xml:space="preserve"> GMP-WHO standards at land parcels B-8-CN and B-7B-CN in My Phuoc 2 Industrial Park, Ben Cat District (</w:t>
      </w:r>
      <w:r w:rsidR="00EC0B8D" w:rsidRPr="00EC0B8D">
        <w:rPr>
          <w:rFonts w:ascii="Arial" w:hAnsi="Arial" w:cs="Arial"/>
          <w:color w:val="010000"/>
          <w:sz w:val="20"/>
        </w:rPr>
        <w:t xml:space="preserve">now </w:t>
      </w:r>
      <w:r w:rsidRPr="00EC0B8D">
        <w:rPr>
          <w:rFonts w:ascii="Arial" w:hAnsi="Arial" w:cs="Arial"/>
          <w:color w:val="010000"/>
          <w:sz w:val="20"/>
        </w:rPr>
        <w:t>Ben Cat Town), Binh Duong Province.</w:t>
      </w:r>
    </w:p>
    <w:p w14:paraId="3CCEEBA9" w14:textId="004C8388" w:rsidR="009B64A9" w:rsidRPr="00EC0B8D" w:rsidRDefault="00F4554E" w:rsidP="003513A2">
      <w:pPr>
        <w:pStyle w:val="BodyText"/>
        <w:numPr>
          <w:ilvl w:val="0"/>
          <w:numId w:val="1"/>
        </w:numPr>
        <w:tabs>
          <w:tab w:val="left" w:pos="360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Other assets owned by the company or third parties according to the laws and regulations of the Military Commercial Joint Stock Bank - North Saigon branch.</w:t>
      </w:r>
    </w:p>
    <w:p w14:paraId="7A77E161" w14:textId="582F66D9" w:rsidR="009B64A9" w:rsidRPr="00EC0B8D" w:rsidRDefault="00F4554E" w:rsidP="003513A2">
      <w:pPr>
        <w:pStyle w:val="BodyText"/>
        <w:tabs>
          <w:tab w:val="left" w:pos="360"/>
          <w:tab w:val="center" w:pos="2199"/>
          <w:tab w:val="right" w:pos="2739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‎‎Article 3. Assign Mr. An Manh Hung - Position: General Manager to represent the Company to decide, draw up, sign contracts</w:t>
      </w:r>
      <w:r w:rsidR="00EC0B8D" w:rsidRPr="00EC0B8D">
        <w:rPr>
          <w:rFonts w:ascii="Arial" w:hAnsi="Arial" w:cs="Arial"/>
          <w:color w:val="010000"/>
          <w:sz w:val="20"/>
        </w:rPr>
        <w:t xml:space="preserve"> and related </w:t>
      </w:r>
      <w:r w:rsidRPr="00EC0B8D">
        <w:rPr>
          <w:rFonts w:ascii="Arial" w:hAnsi="Arial" w:cs="Arial"/>
          <w:color w:val="010000"/>
          <w:sz w:val="20"/>
        </w:rPr>
        <w:t>papers and implement necessary procedures to implement the plan for borrowing, issuing guarantees, confirming credit capital provision, and mortgaging/pledging assets at the Military Commercial Joint Stock Bank - South Saigon branch until the signed contracts and documents are terminated and the company fulfills its obligations to the Military Commercial Joint Stock Bank - South Saigon branch.</w:t>
      </w:r>
    </w:p>
    <w:p w14:paraId="107248AA" w14:textId="144A2369" w:rsidR="009B64A9" w:rsidRPr="00EC0B8D" w:rsidRDefault="00F4554E" w:rsidP="003513A2">
      <w:pPr>
        <w:pStyle w:val="BodyText"/>
        <w:tabs>
          <w:tab w:val="left" w:pos="360"/>
          <w:tab w:val="center" w:pos="2199"/>
          <w:tab w:val="left" w:pos="7968"/>
          <w:tab w:val="right" w:pos="8604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t>Article 4. Terms of enforcement:</w:t>
      </w:r>
    </w:p>
    <w:p w14:paraId="02D8B9B4" w14:textId="230E35B0" w:rsidR="009B64A9" w:rsidRPr="00EC0B8D" w:rsidRDefault="00F4554E" w:rsidP="003513A2">
      <w:pPr>
        <w:pStyle w:val="BodyText"/>
        <w:tabs>
          <w:tab w:val="left" w:pos="360"/>
        </w:tabs>
        <w:spacing w:after="120" w:line="360" w:lineRule="auto"/>
        <w:rPr>
          <w:rFonts w:ascii="Arial" w:hAnsi="Arial" w:cs="Arial"/>
          <w:color w:val="010000"/>
          <w:sz w:val="20"/>
          <w:szCs w:val="20"/>
        </w:rPr>
      </w:pPr>
      <w:r w:rsidRPr="00EC0B8D">
        <w:rPr>
          <w:rFonts w:ascii="Arial" w:hAnsi="Arial" w:cs="Arial"/>
          <w:color w:val="010000"/>
          <w:sz w:val="20"/>
        </w:rPr>
        <w:lastRenderedPageBreak/>
        <w:t>This Resolution takes effect from the date of its signing. Members of the Board of Directors and related departments are responsible for implementing this Resolution.</w:t>
      </w:r>
    </w:p>
    <w:sectPr w:rsidR="009B64A9" w:rsidRPr="00EC0B8D" w:rsidSect="003513A2"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7F7DD" w14:textId="77777777" w:rsidR="00FD671D" w:rsidRDefault="00FD671D">
      <w:r>
        <w:separator/>
      </w:r>
    </w:p>
  </w:endnote>
  <w:endnote w:type="continuationSeparator" w:id="0">
    <w:p w14:paraId="5202E26E" w14:textId="77777777" w:rsidR="00FD671D" w:rsidRDefault="00FD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F5B6E" w14:textId="77777777" w:rsidR="00FD671D" w:rsidRDefault="00FD671D"/>
  </w:footnote>
  <w:footnote w:type="continuationSeparator" w:id="0">
    <w:p w14:paraId="6EBBB38E" w14:textId="77777777" w:rsidR="00FD671D" w:rsidRDefault="00FD67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E0427"/>
    <w:multiLevelType w:val="multilevel"/>
    <w:tmpl w:val="732CE0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  <w:shd w:val="clear" w:color="auto" w:fill="auto"/>
      </w:rPr>
    </w:lvl>
    <w:lvl w:ilvl="1">
      <w:numFmt w:val="decimal"/>
      <w:lvlText w:val=""/>
      <w:lvlJc w:val="left"/>
      <w:rPr>
        <w:b w:val="0"/>
        <w:i w:val="0"/>
        <w:sz w:val="20"/>
      </w:rPr>
    </w:lvl>
    <w:lvl w:ilvl="2">
      <w:numFmt w:val="decimal"/>
      <w:lvlText w:val=""/>
      <w:lvlJc w:val="left"/>
      <w:rPr>
        <w:b w:val="0"/>
        <w:i w:val="0"/>
        <w:sz w:val="20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FF59D4"/>
    <w:multiLevelType w:val="hybridMultilevel"/>
    <w:tmpl w:val="EEE699A8"/>
    <w:lvl w:ilvl="0" w:tplc="8726364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54D03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sz w:val="20"/>
      </w:rPr>
    </w:lvl>
    <w:lvl w:ilvl="2" w:tplc="316A2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sz w:val="2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32D0E"/>
    <w:multiLevelType w:val="multilevel"/>
    <w:tmpl w:val="0BECDE88"/>
    <w:lvl w:ilvl="0">
      <w:start w:val="1"/>
      <w:numFmt w:val="bullet"/>
      <w:lvlText w:val="■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  <w:rPr>
        <w:b w:val="0"/>
        <w:i w:val="0"/>
        <w:sz w:val="20"/>
      </w:rPr>
    </w:lvl>
    <w:lvl w:ilvl="2">
      <w:numFmt w:val="decimal"/>
      <w:lvlText w:val=""/>
      <w:lvlJc w:val="left"/>
      <w:rPr>
        <w:b w:val="0"/>
        <w:i w:val="0"/>
        <w:sz w:val="20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A9"/>
    <w:rsid w:val="00035DD2"/>
    <w:rsid w:val="0011553A"/>
    <w:rsid w:val="00267005"/>
    <w:rsid w:val="002C358C"/>
    <w:rsid w:val="003513A2"/>
    <w:rsid w:val="00352E0F"/>
    <w:rsid w:val="00406345"/>
    <w:rsid w:val="009B64A9"/>
    <w:rsid w:val="00D070E3"/>
    <w:rsid w:val="00EB50E3"/>
    <w:rsid w:val="00EC0B8D"/>
    <w:rsid w:val="00F354F8"/>
    <w:rsid w:val="00F4554E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0C311"/>
  <w15:docId w15:val="{0F59A785-2283-4C9C-B161-30B75B04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 w:val="0"/>
      <w:bCs w:val="0"/>
      <w:i w:val="0"/>
      <w:iCs w:val="0"/>
      <w:smallCaps/>
      <w:strike w:val="0"/>
      <w:sz w:val="32"/>
      <w:szCs w:val="3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Bodytext20">
    <w:name w:val="Body text (2)"/>
    <w:basedOn w:val="Normal"/>
    <w:link w:val="Bodytext2"/>
    <w:pPr>
      <w:spacing w:line="214" w:lineRule="auto"/>
    </w:pPr>
    <w:rPr>
      <w:rFonts w:ascii="Arial" w:eastAsia="Arial" w:hAnsi="Arial" w:cs="Arial"/>
      <w:sz w:val="8"/>
      <w:szCs w:val="8"/>
    </w:rPr>
  </w:style>
  <w:style w:type="paragraph" w:customStyle="1" w:styleId="Bodytext40">
    <w:name w:val="Body text (4)"/>
    <w:basedOn w:val="Normal"/>
    <w:link w:val="Bodytext4"/>
    <w:pPr>
      <w:spacing w:line="209" w:lineRule="auto"/>
    </w:pPr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"/>
    <w:link w:val="Heading1"/>
    <w:pPr>
      <w:spacing w:line="209" w:lineRule="auto"/>
      <w:outlineLvl w:val="0"/>
    </w:pPr>
    <w:rPr>
      <w:rFonts w:ascii="Arial" w:eastAsia="Arial" w:hAnsi="Arial" w:cs="Arial"/>
      <w:smallCaps/>
      <w:sz w:val="32"/>
      <w:szCs w:val="32"/>
    </w:rPr>
  </w:style>
  <w:style w:type="paragraph" w:customStyle="1" w:styleId="Heading20">
    <w:name w:val="Heading #2"/>
    <w:basedOn w:val="Normal"/>
    <w:link w:val="Heading2"/>
    <w:pPr>
      <w:ind w:left="-1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qFormat/>
    <w:pPr>
      <w:spacing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30">
    <w:name w:val="Heading #3"/>
    <w:basedOn w:val="Normal"/>
    <w:link w:val="Heading3"/>
    <w:pPr>
      <w:spacing w:line="211" w:lineRule="auto"/>
      <w:outlineLvl w:val="2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Giang</dc:creator>
  <cp:lastModifiedBy>Nguyen Thi Thu Giang</cp:lastModifiedBy>
  <cp:revision>2</cp:revision>
  <dcterms:created xsi:type="dcterms:W3CDTF">2023-12-19T03:08:00Z</dcterms:created>
  <dcterms:modified xsi:type="dcterms:W3CDTF">2023-12-19T03:08:00Z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872a31f2b34eebb8f28d3083c3c49d4dcaca87d41adba20c67e546f25034e39b</vt:lpwstr>
  </property>
</Properties>
</file>