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645E3" w:rsidRPr="00707D92" w:rsidRDefault="005E4EE2" w:rsidP="007600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07D92">
        <w:rPr>
          <w:rFonts w:ascii="Arial" w:hAnsi="Arial" w:cs="Arial"/>
          <w:b/>
          <w:bCs/>
          <w:color w:val="010000"/>
          <w:sz w:val="20"/>
        </w:rPr>
        <w:t>L18:</w:t>
      </w:r>
      <w:r w:rsidRPr="00707D92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1150CBD2" w:rsidR="00B645E3" w:rsidRPr="00707D92" w:rsidRDefault="005E4EE2" w:rsidP="007600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B645E3" w:rsidRPr="00707D92" w:rsidSect="00707D92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707D92">
        <w:rPr>
          <w:rFonts w:ascii="Arial" w:hAnsi="Arial" w:cs="Arial"/>
          <w:color w:val="010000"/>
          <w:sz w:val="20"/>
        </w:rPr>
        <w:t>On December 14, 2023,</w:t>
      </w:r>
      <w:r w:rsidR="00707D92" w:rsidRPr="00707D92">
        <w:rPr>
          <w:rFonts w:ascii="Arial" w:hAnsi="Arial" w:cs="Arial"/>
          <w:color w:val="010000"/>
          <w:sz w:val="20"/>
        </w:rPr>
        <w:t xml:space="preserve"> Investment and Construction JSC No.18 </w:t>
      </w:r>
      <w:r w:rsidRPr="00707D92">
        <w:rPr>
          <w:rFonts w:ascii="Arial" w:hAnsi="Arial" w:cs="Arial"/>
          <w:color w:val="010000"/>
          <w:sz w:val="20"/>
        </w:rPr>
        <w:t>announced Board Resolution No.</w:t>
      </w:r>
      <w:r w:rsidR="00DB13E0" w:rsidRPr="00707D92">
        <w:rPr>
          <w:rFonts w:ascii="Arial" w:hAnsi="Arial" w:cs="Arial"/>
          <w:color w:val="010000"/>
          <w:sz w:val="20"/>
        </w:rPr>
        <w:t xml:space="preserve"> </w:t>
      </w:r>
      <w:r w:rsidRPr="00707D92">
        <w:rPr>
          <w:rFonts w:ascii="Arial" w:hAnsi="Arial" w:cs="Arial"/>
          <w:color w:val="010000"/>
          <w:sz w:val="20"/>
        </w:rPr>
        <w:t xml:space="preserve">69/NQ-HDQT/LICOGI18 on the approval of the signing of the construction contract for the </w:t>
      </w:r>
      <w:r w:rsidR="00DB13E0" w:rsidRPr="00707D92">
        <w:rPr>
          <w:rFonts w:ascii="Arial" w:hAnsi="Arial" w:cs="Arial"/>
          <w:color w:val="010000"/>
          <w:sz w:val="20"/>
        </w:rPr>
        <w:t>Ground Leveling Package</w:t>
      </w:r>
      <w:r w:rsidRPr="00707D92">
        <w:rPr>
          <w:rFonts w:ascii="Arial" w:hAnsi="Arial" w:cs="Arial"/>
          <w:color w:val="010000"/>
          <w:sz w:val="20"/>
        </w:rPr>
        <w:t xml:space="preserve"> of the CN03 and CN05 lots under the</w:t>
      </w:r>
      <w:r w:rsidR="00DB13E0" w:rsidRPr="00707D92">
        <w:rPr>
          <w:rFonts w:ascii="Arial" w:hAnsi="Arial" w:cs="Arial"/>
          <w:color w:val="010000"/>
          <w:sz w:val="20"/>
        </w:rPr>
        <w:t xml:space="preserve"> Construction </w:t>
      </w:r>
      <w:r w:rsidRPr="00707D92">
        <w:rPr>
          <w:rFonts w:ascii="Arial" w:hAnsi="Arial" w:cs="Arial"/>
          <w:color w:val="010000"/>
          <w:sz w:val="20"/>
        </w:rPr>
        <w:t>Investment</w:t>
      </w:r>
      <w:r w:rsidR="00DB13E0" w:rsidRPr="00707D92">
        <w:rPr>
          <w:rFonts w:ascii="Arial" w:hAnsi="Arial" w:cs="Arial"/>
          <w:color w:val="010000"/>
          <w:sz w:val="20"/>
        </w:rPr>
        <w:t xml:space="preserve"> and </w:t>
      </w:r>
      <w:proofErr w:type="spellStart"/>
      <w:r w:rsidR="00DB13E0" w:rsidRPr="00707D92">
        <w:rPr>
          <w:rFonts w:ascii="Arial" w:hAnsi="Arial" w:cs="Arial"/>
          <w:color w:val="010000"/>
          <w:sz w:val="20"/>
        </w:rPr>
        <w:t>Bussiness</w:t>
      </w:r>
      <w:proofErr w:type="spellEnd"/>
      <w:r w:rsidRPr="00707D92">
        <w:rPr>
          <w:rFonts w:ascii="Arial" w:hAnsi="Arial" w:cs="Arial"/>
          <w:color w:val="010000"/>
          <w:sz w:val="20"/>
        </w:rPr>
        <w:t xml:space="preserve"> Project for the technical infrastructure </w:t>
      </w:r>
      <w:r w:rsidR="00DB13E0" w:rsidRPr="00707D92">
        <w:rPr>
          <w:rFonts w:ascii="Arial" w:hAnsi="Arial" w:cs="Arial"/>
          <w:color w:val="010000"/>
          <w:sz w:val="20"/>
        </w:rPr>
        <w:t>of</w:t>
      </w:r>
      <w:r w:rsidRPr="00707D92">
        <w:rPr>
          <w:rFonts w:ascii="Arial" w:hAnsi="Arial" w:cs="Arial"/>
          <w:color w:val="010000"/>
          <w:sz w:val="20"/>
        </w:rPr>
        <w:t xml:space="preserve"> Song Lo II Industrial Zone as follows:</w:t>
      </w:r>
    </w:p>
    <w:p w14:paraId="00000003" w14:textId="77777777" w:rsidR="00B645E3" w:rsidRPr="00707D92" w:rsidRDefault="005E4EE2" w:rsidP="007600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D92">
        <w:rPr>
          <w:rFonts w:ascii="Arial" w:hAnsi="Arial" w:cs="Arial"/>
          <w:color w:val="010000"/>
          <w:sz w:val="20"/>
        </w:rPr>
        <w:lastRenderedPageBreak/>
        <w:t>‎‎Article 1. Approval of the signing of the construction and installation contract between LICOGI 18 Company and the affiliated party as follows:</w:t>
      </w:r>
    </w:p>
    <w:p w14:paraId="00000004" w14:textId="77777777" w:rsidR="00B645E3" w:rsidRPr="00707D92" w:rsidRDefault="005E4EE2" w:rsidP="00760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  <w:tab w:val="left" w:pos="26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D92">
        <w:rPr>
          <w:rFonts w:ascii="Arial" w:hAnsi="Arial" w:cs="Arial"/>
          <w:color w:val="010000"/>
          <w:sz w:val="20"/>
        </w:rPr>
        <w:t xml:space="preserve">Name of the contracting party: </w:t>
      </w:r>
      <w:proofErr w:type="spellStart"/>
      <w:r w:rsidRPr="00707D92">
        <w:rPr>
          <w:rFonts w:ascii="Arial" w:hAnsi="Arial" w:cs="Arial"/>
          <w:color w:val="010000"/>
          <w:sz w:val="20"/>
        </w:rPr>
        <w:t>Vinh</w:t>
      </w:r>
      <w:proofErr w:type="spellEnd"/>
      <w:r w:rsidRPr="00707D9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07D92">
        <w:rPr>
          <w:rFonts w:ascii="Arial" w:hAnsi="Arial" w:cs="Arial"/>
          <w:color w:val="010000"/>
          <w:sz w:val="20"/>
        </w:rPr>
        <w:t>Phuc</w:t>
      </w:r>
      <w:proofErr w:type="spellEnd"/>
      <w:r w:rsidRPr="00707D92">
        <w:rPr>
          <w:rFonts w:ascii="Arial" w:hAnsi="Arial" w:cs="Arial"/>
          <w:color w:val="010000"/>
          <w:sz w:val="20"/>
        </w:rPr>
        <w:t xml:space="preserve"> Infrastructure Development Joint Stock Company</w:t>
      </w:r>
    </w:p>
    <w:p w14:paraId="00000005" w14:textId="77777777" w:rsidR="00B645E3" w:rsidRPr="00707D92" w:rsidRDefault="005E4EE2" w:rsidP="00760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  <w:tab w:val="left" w:pos="35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D92">
        <w:rPr>
          <w:rFonts w:ascii="Arial" w:hAnsi="Arial" w:cs="Arial"/>
          <w:color w:val="010000"/>
          <w:sz w:val="20"/>
        </w:rPr>
        <w:t xml:space="preserve">Address: </w:t>
      </w:r>
      <w:proofErr w:type="spellStart"/>
      <w:r w:rsidRPr="00707D92">
        <w:rPr>
          <w:rFonts w:ascii="Arial" w:hAnsi="Arial" w:cs="Arial"/>
          <w:color w:val="010000"/>
          <w:sz w:val="20"/>
        </w:rPr>
        <w:t>Khai</w:t>
      </w:r>
      <w:proofErr w:type="spellEnd"/>
      <w:r w:rsidRPr="00707D9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07D92">
        <w:rPr>
          <w:rFonts w:ascii="Arial" w:hAnsi="Arial" w:cs="Arial"/>
          <w:color w:val="010000"/>
          <w:sz w:val="20"/>
        </w:rPr>
        <w:t>Quang</w:t>
      </w:r>
      <w:proofErr w:type="spellEnd"/>
      <w:r w:rsidRPr="00707D92">
        <w:rPr>
          <w:rFonts w:ascii="Arial" w:hAnsi="Arial" w:cs="Arial"/>
          <w:color w:val="010000"/>
          <w:sz w:val="20"/>
        </w:rPr>
        <w:t xml:space="preserve"> Industrial Area, </w:t>
      </w:r>
      <w:proofErr w:type="spellStart"/>
      <w:r w:rsidRPr="00707D92">
        <w:rPr>
          <w:rFonts w:ascii="Arial" w:hAnsi="Arial" w:cs="Arial"/>
          <w:color w:val="010000"/>
          <w:sz w:val="20"/>
        </w:rPr>
        <w:t>Vinh</w:t>
      </w:r>
      <w:proofErr w:type="spellEnd"/>
      <w:r w:rsidRPr="00707D92">
        <w:rPr>
          <w:rFonts w:ascii="Arial" w:hAnsi="Arial" w:cs="Arial"/>
          <w:color w:val="010000"/>
          <w:sz w:val="20"/>
        </w:rPr>
        <w:t xml:space="preserve"> Yen City, </w:t>
      </w:r>
      <w:proofErr w:type="spellStart"/>
      <w:r w:rsidRPr="00707D92">
        <w:rPr>
          <w:rFonts w:ascii="Arial" w:hAnsi="Arial" w:cs="Arial"/>
          <w:color w:val="010000"/>
          <w:sz w:val="20"/>
        </w:rPr>
        <w:t>Vinh</w:t>
      </w:r>
      <w:proofErr w:type="spellEnd"/>
      <w:r w:rsidRPr="00707D9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07D92">
        <w:rPr>
          <w:rFonts w:ascii="Arial" w:hAnsi="Arial" w:cs="Arial"/>
          <w:color w:val="010000"/>
          <w:sz w:val="20"/>
        </w:rPr>
        <w:t>Phuc</w:t>
      </w:r>
      <w:proofErr w:type="spellEnd"/>
      <w:r w:rsidRPr="00707D92">
        <w:rPr>
          <w:rFonts w:ascii="Arial" w:hAnsi="Arial" w:cs="Arial"/>
          <w:color w:val="010000"/>
          <w:sz w:val="20"/>
        </w:rPr>
        <w:t xml:space="preserve"> Province</w:t>
      </w:r>
    </w:p>
    <w:p w14:paraId="00000006" w14:textId="77777777" w:rsidR="00B645E3" w:rsidRPr="00707D92" w:rsidRDefault="005E4EE2" w:rsidP="00760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  <w:tab w:val="left" w:pos="35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D92">
        <w:rPr>
          <w:rFonts w:ascii="Arial" w:hAnsi="Arial" w:cs="Arial"/>
          <w:color w:val="010000"/>
          <w:sz w:val="20"/>
        </w:rPr>
        <w:t xml:space="preserve">Project investors: Investment in the construction and operation of technical infrastructure for Song Lo II Industrial Zone, Song Lo District, </w:t>
      </w:r>
      <w:proofErr w:type="spellStart"/>
      <w:r w:rsidRPr="00707D92">
        <w:rPr>
          <w:rFonts w:ascii="Arial" w:hAnsi="Arial" w:cs="Arial"/>
          <w:color w:val="010000"/>
          <w:sz w:val="20"/>
        </w:rPr>
        <w:t>Vinh</w:t>
      </w:r>
      <w:proofErr w:type="spellEnd"/>
      <w:r w:rsidRPr="00707D9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07D92">
        <w:rPr>
          <w:rFonts w:ascii="Arial" w:hAnsi="Arial" w:cs="Arial"/>
          <w:color w:val="010000"/>
          <w:sz w:val="20"/>
        </w:rPr>
        <w:t>Phuc</w:t>
      </w:r>
      <w:proofErr w:type="spellEnd"/>
      <w:r w:rsidRPr="00707D92">
        <w:rPr>
          <w:rFonts w:ascii="Arial" w:hAnsi="Arial" w:cs="Arial"/>
          <w:color w:val="010000"/>
          <w:sz w:val="20"/>
        </w:rPr>
        <w:t xml:space="preserve"> Province.</w:t>
      </w:r>
    </w:p>
    <w:p w14:paraId="00000007" w14:textId="77777777" w:rsidR="00B645E3" w:rsidRPr="00707D92" w:rsidRDefault="005E4EE2" w:rsidP="00760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  <w:tab w:val="left" w:pos="30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D92">
        <w:rPr>
          <w:rFonts w:ascii="Arial" w:hAnsi="Arial" w:cs="Arial"/>
          <w:color w:val="010000"/>
          <w:sz w:val="20"/>
        </w:rPr>
        <w:t>Contract value (after VAT): VND 205,625,834,328</w:t>
      </w:r>
    </w:p>
    <w:p w14:paraId="00000008" w14:textId="77777777" w:rsidR="00B645E3" w:rsidRPr="00707D92" w:rsidRDefault="005E4EE2" w:rsidP="00760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  <w:tab w:val="left" w:pos="30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D92">
        <w:rPr>
          <w:rFonts w:ascii="Arial" w:hAnsi="Arial" w:cs="Arial"/>
          <w:color w:val="010000"/>
          <w:sz w:val="20"/>
        </w:rPr>
        <w:t>Contract type: Contract as per fixed unit price</w:t>
      </w:r>
    </w:p>
    <w:p w14:paraId="00000009" w14:textId="0B00D58F" w:rsidR="00B645E3" w:rsidRPr="00707D92" w:rsidRDefault="005E4EE2" w:rsidP="00760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  <w:tab w:val="left" w:pos="30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D92">
        <w:rPr>
          <w:rFonts w:ascii="Arial" w:hAnsi="Arial" w:cs="Arial"/>
          <w:color w:val="010000"/>
          <w:sz w:val="20"/>
        </w:rPr>
        <w:t>Advance</w:t>
      </w:r>
      <w:r w:rsidR="001A4969" w:rsidRPr="00707D92">
        <w:rPr>
          <w:rFonts w:ascii="Arial" w:hAnsi="Arial" w:cs="Arial"/>
          <w:color w:val="010000"/>
          <w:sz w:val="20"/>
        </w:rPr>
        <w:t xml:space="preserve"> payment</w:t>
      </w:r>
      <w:r w:rsidRPr="00707D92">
        <w:rPr>
          <w:rFonts w:ascii="Arial" w:hAnsi="Arial" w:cs="Arial"/>
          <w:color w:val="010000"/>
          <w:sz w:val="20"/>
        </w:rPr>
        <w:t>: 50% of the contract value.</w:t>
      </w:r>
    </w:p>
    <w:p w14:paraId="0000000A" w14:textId="77777777" w:rsidR="00B645E3" w:rsidRPr="00707D92" w:rsidRDefault="005E4EE2" w:rsidP="00760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  <w:tab w:val="left" w:pos="30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D92">
        <w:rPr>
          <w:rFonts w:ascii="Arial" w:hAnsi="Arial" w:cs="Arial"/>
          <w:color w:val="010000"/>
          <w:sz w:val="20"/>
        </w:rPr>
        <w:t>Contract execution time: 290 days.</w:t>
      </w:r>
    </w:p>
    <w:p w14:paraId="0000000B" w14:textId="14A3882C" w:rsidR="00B645E3" w:rsidRPr="00707D92" w:rsidRDefault="005E4EE2" w:rsidP="007600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D92">
        <w:rPr>
          <w:rFonts w:ascii="Arial" w:hAnsi="Arial" w:cs="Arial"/>
          <w:color w:val="010000"/>
          <w:sz w:val="20"/>
        </w:rPr>
        <w:t xml:space="preserve">‎‎Article 2. Approval of authorizing Mr. Bui </w:t>
      </w:r>
      <w:proofErr w:type="spellStart"/>
      <w:r w:rsidRPr="00707D92">
        <w:rPr>
          <w:rFonts w:ascii="Arial" w:hAnsi="Arial" w:cs="Arial"/>
          <w:color w:val="010000"/>
          <w:sz w:val="20"/>
        </w:rPr>
        <w:t>Thanh</w:t>
      </w:r>
      <w:proofErr w:type="spellEnd"/>
      <w:r w:rsidRPr="00707D9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07D92">
        <w:rPr>
          <w:rFonts w:ascii="Arial" w:hAnsi="Arial" w:cs="Arial"/>
          <w:color w:val="010000"/>
          <w:sz w:val="20"/>
        </w:rPr>
        <w:t>Tuyen</w:t>
      </w:r>
      <w:proofErr w:type="spellEnd"/>
      <w:r w:rsidRPr="00707D92">
        <w:rPr>
          <w:rFonts w:ascii="Arial" w:hAnsi="Arial" w:cs="Arial"/>
          <w:color w:val="010000"/>
          <w:sz w:val="20"/>
        </w:rPr>
        <w:t xml:space="preserve">, the General Manager of the Company, to </w:t>
      </w:r>
      <w:r w:rsidR="001A4969" w:rsidRPr="00707D92">
        <w:rPr>
          <w:rFonts w:ascii="Arial" w:hAnsi="Arial" w:cs="Arial"/>
          <w:color w:val="010000"/>
          <w:sz w:val="20"/>
        </w:rPr>
        <w:t>pro</w:t>
      </w:r>
      <w:r w:rsidRPr="00707D92">
        <w:rPr>
          <w:rFonts w:ascii="Arial" w:hAnsi="Arial" w:cs="Arial"/>
          <w:color w:val="010000"/>
          <w:sz w:val="20"/>
        </w:rPr>
        <w:t xml:space="preserve">actively execute the signing of the construction contract with </w:t>
      </w:r>
      <w:proofErr w:type="spellStart"/>
      <w:r w:rsidRPr="00707D92">
        <w:rPr>
          <w:rFonts w:ascii="Arial" w:hAnsi="Arial" w:cs="Arial"/>
          <w:color w:val="010000"/>
          <w:sz w:val="20"/>
        </w:rPr>
        <w:t>Vinh</w:t>
      </w:r>
      <w:proofErr w:type="spellEnd"/>
      <w:r w:rsidRPr="00707D9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07D92">
        <w:rPr>
          <w:rFonts w:ascii="Arial" w:hAnsi="Arial" w:cs="Arial"/>
          <w:color w:val="010000"/>
          <w:sz w:val="20"/>
        </w:rPr>
        <w:t>Phuc</w:t>
      </w:r>
      <w:proofErr w:type="spellEnd"/>
      <w:r w:rsidRPr="00707D92">
        <w:rPr>
          <w:rFonts w:ascii="Arial" w:hAnsi="Arial" w:cs="Arial"/>
          <w:color w:val="010000"/>
          <w:sz w:val="20"/>
        </w:rPr>
        <w:t xml:space="preserve"> Infrastructure Development Joint Stock Company, in accordance with the approved contents, ensuring compliance with the current legal regulations.</w:t>
      </w:r>
    </w:p>
    <w:p w14:paraId="0000000C" w14:textId="77777777" w:rsidR="00B645E3" w:rsidRPr="00707D92" w:rsidRDefault="005E4EE2" w:rsidP="007600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D92">
        <w:rPr>
          <w:rFonts w:ascii="Arial" w:hAnsi="Arial" w:cs="Arial"/>
          <w:color w:val="010000"/>
          <w:sz w:val="20"/>
        </w:rPr>
        <w:t>‎‎Article 3. This Resolution takes effect from the date of signing.</w:t>
      </w:r>
    </w:p>
    <w:p w14:paraId="0000000D" w14:textId="77777777" w:rsidR="00B645E3" w:rsidRPr="00707D92" w:rsidRDefault="005E4EE2" w:rsidP="007600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7D92">
        <w:rPr>
          <w:rFonts w:ascii="Arial" w:hAnsi="Arial" w:cs="Arial"/>
          <w:color w:val="010000"/>
          <w:sz w:val="20"/>
        </w:rPr>
        <w:t xml:space="preserve">The General Manager, members of the Board of Managers in charge, the Chief Accountant, </w:t>
      </w:r>
      <w:proofErr w:type="gramStart"/>
      <w:r w:rsidRPr="00707D92">
        <w:rPr>
          <w:rFonts w:ascii="Arial" w:hAnsi="Arial" w:cs="Arial"/>
          <w:color w:val="010000"/>
          <w:sz w:val="20"/>
        </w:rPr>
        <w:t>the</w:t>
      </w:r>
      <w:proofErr w:type="gramEnd"/>
      <w:r w:rsidRPr="00707D92">
        <w:rPr>
          <w:rFonts w:ascii="Arial" w:hAnsi="Arial" w:cs="Arial"/>
          <w:color w:val="010000"/>
          <w:sz w:val="20"/>
        </w:rPr>
        <w:t xml:space="preserve"> He</w:t>
      </w:r>
      <w:bookmarkStart w:id="0" w:name="_GoBack"/>
      <w:bookmarkEnd w:id="0"/>
      <w:r w:rsidRPr="00707D92">
        <w:rPr>
          <w:rFonts w:ascii="Arial" w:hAnsi="Arial" w:cs="Arial"/>
          <w:color w:val="010000"/>
          <w:sz w:val="20"/>
        </w:rPr>
        <w:t>ad of the Economics-Planning Department, the Technical Department, and affiliated departments are responsible for implementing this Resolution.</w:t>
      </w:r>
    </w:p>
    <w:sectPr w:rsidR="00B645E3" w:rsidRPr="00707D92" w:rsidSect="00707D92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3006B"/>
    <w:multiLevelType w:val="multilevel"/>
    <w:tmpl w:val="6C2EAFB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E7E7A08"/>
    <w:multiLevelType w:val="multilevel"/>
    <w:tmpl w:val="6D1AE8DA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E3"/>
    <w:rsid w:val="001A4969"/>
    <w:rsid w:val="00554C44"/>
    <w:rsid w:val="005E4EE2"/>
    <w:rsid w:val="00707D92"/>
    <w:rsid w:val="007600CE"/>
    <w:rsid w:val="00B645E3"/>
    <w:rsid w:val="00DB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4341B"/>
  <w15:docId w15:val="{892425AE-AEA5-41A8-872D-3CCC244E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Kbu/Gq6WnS+gUQiWBFwaXw46EQ==">CgMxLjAyCWlkLmdqZGd4czIKaWQuMzBqMHpsbDIKaWQuMWZvYjl0ZTIKaWQuM3pueXNoNzIKaWQuMmV0OTJwMDIJaWQudHlqY3d0MgppZC4zZHk2dmttOAByITEteG53Y0VZZmRvR2RnT19FbzZ2OHdZNGRPSjBvREVHVw==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1407</Characters>
  <Application>Microsoft Office Word</Application>
  <DocSecurity>0</DocSecurity>
  <Lines>23</Lines>
  <Paragraphs>14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2023-12-18T03:55:00Z</dcterms:created>
  <dcterms:modified xsi:type="dcterms:W3CDTF">2023-12-19T04:05:00Z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292a61eba15579d606a8983f5301cbf236788fc132dfb618b46df5de5400d15c</vt:lpwstr>
  </property>
</Properties>
</file>