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A1227" w:rsidRPr="005307AA" w:rsidRDefault="00DC7C81" w:rsidP="00DC7C8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5307AA">
        <w:rPr>
          <w:rFonts w:ascii="Arial" w:hAnsi="Arial" w:cs="Arial"/>
          <w:b/>
          <w:color w:val="010000"/>
          <w:sz w:val="20"/>
        </w:rPr>
        <w:t>SQC: Board Resolution</w:t>
      </w:r>
    </w:p>
    <w:p w14:paraId="00000002" w14:textId="01C72486" w:rsidR="006A1227" w:rsidRPr="005307AA" w:rsidRDefault="00DC7C81" w:rsidP="00DC7C8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07AA">
        <w:rPr>
          <w:rFonts w:ascii="Arial" w:hAnsi="Arial" w:cs="Arial"/>
          <w:color w:val="010000"/>
          <w:sz w:val="20"/>
        </w:rPr>
        <w:t xml:space="preserve">On December 18, 2023, </w:t>
      </w:r>
      <w:proofErr w:type="spellStart"/>
      <w:r w:rsidR="007F63DF" w:rsidRPr="005307AA">
        <w:rPr>
          <w:rFonts w:ascii="Arial" w:hAnsi="Arial" w:cs="Arial"/>
          <w:color w:val="010000"/>
          <w:sz w:val="20"/>
        </w:rPr>
        <w:t>Sai</w:t>
      </w:r>
      <w:proofErr w:type="spellEnd"/>
      <w:r w:rsidR="007F63DF" w:rsidRPr="005307AA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7F63DF" w:rsidRPr="005307AA">
        <w:rPr>
          <w:rFonts w:ascii="Arial" w:hAnsi="Arial" w:cs="Arial"/>
          <w:color w:val="010000"/>
          <w:sz w:val="20"/>
        </w:rPr>
        <w:t>Gon</w:t>
      </w:r>
      <w:proofErr w:type="spellEnd"/>
      <w:r w:rsidR="007F63DF" w:rsidRPr="005307AA">
        <w:rPr>
          <w:rFonts w:ascii="Arial" w:hAnsi="Arial" w:cs="Arial"/>
          <w:color w:val="010000"/>
          <w:sz w:val="20"/>
        </w:rPr>
        <w:t xml:space="preserve"> – </w:t>
      </w:r>
      <w:proofErr w:type="spellStart"/>
      <w:r w:rsidR="007F63DF" w:rsidRPr="005307AA">
        <w:rPr>
          <w:rFonts w:ascii="Arial" w:hAnsi="Arial" w:cs="Arial"/>
          <w:color w:val="010000"/>
          <w:sz w:val="20"/>
        </w:rPr>
        <w:t>Quy</w:t>
      </w:r>
      <w:proofErr w:type="spellEnd"/>
      <w:r w:rsidR="007F63DF" w:rsidRPr="005307AA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7F63DF" w:rsidRPr="005307AA">
        <w:rPr>
          <w:rFonts w:ascii="Arial" w:hAnsi="Arial" w:cs="Arial"/>
          <w:color w:val="010000"/>
          <w:sz w:val="20"/>
        </w:rPr>
        <w:t>Nhon</w:t>
      </w:r>
      <w:proofErr w:type="spellEnd"/>
      <w:r w:rsidR="007F63DF" w:rsidRPr="005307AA">
        <w:rPr>
          <w:rFonts w:ascii="Arial" w:hAnsi="Arial" w:cs="Arial"/>
          <w:color w:val="010000"/>
          <w:sz w:val="20"/>
        </w:rPr>
        <w:t xml:space="preserve"> Mining Corporation</w:t>
      </w:r>
      <w:r w:rsidRPr="005307AA">
        <w:rPr>
          <w:rFonts w:ascii="Arial" w:hAnsi="Arial" w:cs="Arial"/>
          <w:color w:val="010000"/>
          <w:sz w:val="20"/>
        </w:rPr>
        <w:t xml:space="preserve"> announced Resolution No. 0112/NQ-HDQT-SQC.23 on planning out the business orientation for 2024 as follows: </w:t>
      </w:r>
    </w:p>
    <w:p w14:paraId="00000003" w14:textId="77777777" w:rsidR="006A1227" w:rsidRPr="005307AA" w:rsidRDefault="00DC7C81" w:rsidP="00DC7C81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07AA">
        <w:rPr>
          <w:rFonts w:ascii="Arial" w:hAnsi="Arial" w:cs="Arial"/>
          <w:color w:val="010000"/>
          <w:sz w:val="20"/>
        </w:rPr>
        <w:t>‎‎Article 1.</w:t>
      </w:r>
    </w:p>
    <w:p w14:paraId="00000004" w14:textId="2E30680B" w:rsidR="006A1227" w:rsidRPr="005307AA" w:rsidRDefault="00DC7C81" w:rsidP="00DC7C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44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07AA">
        <w:rPr>
          <w:rFonts w:ascii="Arial" w:hAnsi="Arial" w:cs="Arial"/>
          <w:color w:val="010000"/>
          <w:sz w:val="20"/>
        </w:rPr>
        <w:t>Preliminar</w:t>
      </w:r>
      <w:r w:rsidR="005307AA" w:rsidRPr="005307AA">
        <w:rPr>
          <w:rFonts w:ascii="Arial" w:hAnsi="Arial" w:cs="Arial"/>
          <w:color w:val="010000"/>
          <w:sz w:val="20"/>
        </w:rPr>
        <w:t>ily</w:t>
      </w:r>
      <w:r w:rsidRPr="005307AA">
        <w:rPr>
          <w:rFonts w:ascii="Arial" w:hAnsi="Arial" w:cs="Arial"/>
          <w:color w:val="010000"/>
          <w:sz w:val="20"/>
        </w:rPr>
        <w:t xml:space="preserve"> approve the plan of the business orientation for 2024.</w:t>
      </w:r>
    </w:p>
    <w:p w14:paraId="00000005" w14:textId="75BA96A9" w:rsidR="006A1227" w:rsidRPr="005307AA" w:rsidRDefault="005307AA" w:rsidP="00DC7C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44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07AA">
        <w:rPr>
          <w:rFonts w:ascii="Arial" w:hAnsi="Arial" w:cs="Arial"/>
          <w:color w:val="010000"/>
          <w:sz w:val="20"/>
        </w:rPr>
        <w:t>Request</w:t>
      </w:r>
      <w:r w:rsidR="00DC7C81" w:rsidRPr="005307AA">
        <w:rPr>
          <w:rFonts w:ascii="Arial" w:hAnsi="Arial" w:cs="Arial"/>
          <w:color w:val="010000"/>
          <w:sz w:val="20"/>
        </w:rPr>
        <w:t xml:space="preserve"> the Executive Board to plan out the business orientation for 2024 to submit to the Board of Directors.</w:t>
      </w:r>
    </w:p>
    <w:p w14:paraId="00000006" w14:textId="33A1B81C" w:rsidR="006A1227" w:rsidRPr="005307AA" w:rsidRDefault="005307AA" w:rsidP="00DC7C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44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07AA">
        <w:rPr>
          <w:rFonts w:ascii="Arial" w:hAnsi="Arial" w:cs="Arial"/>
          <w:color w:val="010000"/>
          <w:sz w:val="20"/>
        </w:rPr>
        <w:t xml:space="preserve">Request </w:t>
      </w:r>
      <w:r w:rsidR="00DC7C81" w:rsidRPr="005307AA">
        <w:rPr>
          <w:rFonts w:ascii="Arial" w:hAnsi="Arial" w:cs="Arial"/>
          <w:color w:val="010000"/>
          <w:sz w:val="20"/>
        </w:rPr>
        <w:t>the Executive Board to only refer to the situation of building factories for rent or renting land. Not invest in 2024.</w:t>
      </w:r>
    </w:p>
    <w:p w14:paraId="00000007" w14:textId="2A87D6A2" w:rsidR="006A1227" w:rsidRPr="005307AA" w:rsidRDefault="00DC7C81" w:rsidP="00DC7C81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07AA">
        <w:rPr>
          <w:rFonts w:ascii="Arial" w:hAnsi="Arial" w:cs="Arial"/>
          <w:color w:val="010000"/>
          <w:sz w:val="20"/>
        </w:rPr>
        <w:t xml:space="preserve">‎‎Article 2. Members of the Board of Directors and the Board of </w:t>
      </w:r>
      <w:r w:rsidR="005307AA" w:rsidRPr="005307AA">
        <w:rPr>
          <w:rFonts w:ascii="Arial" w:hAnsi="Arial" w:cs="Arial"/>
          <w:color w:val="010000"/>
          <w:sz w:val="20"/>
        </w:rPr>
        <w:t>Management</w:t>
      </w:r>
      <w:r w:rsidRPr="005307AA">
        <w:rPr>
          <w:rFonts w:ascii="Arial" w:hAnsi="Arial" w:cs="Arial"/>
          <w:color w:val="010000"/>
          <w:sz w:val="20"/>
        </w:rPr>
        <w:t xml:space="preserve"> direct related specialized departments to implement the tasks.</w:t>
      </w:r>
    </w:p>
    <w:p w14:paraId="00000008" w14:textId="77777777" w:rsidR="006A1227" w:rsidRPr="005307AA" w:rsidRDefault="00DC7C81" w:rsidP="00DC7C81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07AA">
        <w:rPr>
          <w:rFonts w:ascii="Arial" w:hAnsi="Arial" w:cs="Arial"/>
          <w:color w:val="010000"/>
          <w:sz w:val="20"/>
        </w:rPr>
        <w:t>‎‎Article 3. The Decision takes effect from the date of its signing.</w:t>
      </w:r>
    </w:p>
    <w:sectPr w:rsidR="006A1227" w:rsidRPr="005307AA" w:rsidSect="00DC7C81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75BCD"/>
    <w:multiLevelType w:val="multilevel"/>
    <w:tmpl w:val="E68AF0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27"/>
    <w:rsid w:val="004E72C4"/>
    <w:rsid w:val="005307AA"/>
    <w:rsid w:val="006A1227"/>
    <w:rsid w:val="007F63DF"/>
    <w:rsid w:val="00D2002E"/>
    <w:rsid w:val="00DC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A3DBE"/>
  <w15:docId w15:val="{5D486941-9979-4CA8-8774-CC193863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R20mH0llvtc1RiZA24ZHMIcmOw==">CgMxLjA4AHIhMXdjRmo3QVdFRF9fV3BmWUJsdTRkZmhIaHZXX2RNYzY2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2023-12-20T03:46:00Z</dcterms:created>
  <dcterms:modified xsi:type="dcterms:W3CDTF">2023-12-20T03:46:00Z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c4169ab4e26d97e3ee183fb89d765005d632740cfc55a2a46b98232782ebd46d</vt:lpwstr>
  </property>
</Properties>
</file>