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6F03" w:rsidRPr="00921B04" w:rsidRDefault="001300C9" w:rsidP="004F41C3">
      <w:pPr>
        <w:pBdr>
          <w:top w:val="nil"/>
          <w:left w:val="nil"/>
          <w:bottom w:val="nil"/>
          <w:right w:val="nil"/>
          <w:between w:val="nil"/>
        </w:pBdr>
        <w:tabs>
          <w:tab w:val="left" w:pos="360"/>
          <w:tab w:val="left" w:pos="567"/>
        </w:tabs>
        <w:spacing w:after="120" w:line="360" w:lineRule="auto"/>
        <w:jc w:val="both"/>
        <w:rPr>
          <w:rFonts w:ascii="Arial" w:eastAsia="Arial" w:hAnsi="Arial" w:cs="Arial"/>
          <w:b/>
          <w:color w:val="010000"/>
          <w:sz w:val="20"/>
          <w:szCs w:val="20"/>
        </w:rPr>
      </w:pPr>
      <w:r w:rsidRPr="00921B04">
        <w:rPr>
          <w:rFonts w:ascii="Arial" w:hAnsi="Arial" w:cs="Arial"/>
          <w:b/>
          <w:color w:val="010000"/>
          <w:sz w:val="20"/>
        </w:rPr>
        <w:t>TIG: Board Resolution</w:t>
      </w:r>
      <w:bookmarkStart w:id="0" w:name="_GoBack"/>
      <w:bookmarkEnd w:id="0"/>
    </w:p>
    <w:p w14:paraId="00000002" w14:textId="77777777" w:rsidR="00B96F03" w:rsidRPr="00921B04" w:rsidRDefault="001300C9" w:rsidP="004F41C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921B04">
        <w:rPr>
          <w:rFonts w:ascii="Arial" w:hAnsi="Arial" w:cs="Arial"/>
          <w:color w:val="010000"/>
          <w:sz w:val="20"/>
        </w:rPr>
        <w:t xml:space="preserve">On December 18, 2023, Thang Long Investment Group Joint Stock Company announced Resolution No. 126/2023/NQ/HDQT-TIG on adjusting the number of fractional shares and the plan for handling fractional shares arising due to rounding from the share issuance for dividend payment in 2022, as specified at Board Resolution No. 124/2023/NQ/HDQT-TIG on December 8, 2023, as follows: </w:t>
      </w:r>
    </w:p>
    <w:p w14:paraId="00000003" w14:textId="55C6BD31" w:rsidR="00B96F03" w:rsidRPr="00921B04" w:rsidRDefault="001300C9" w:rsidP="004F41C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921B04">
        <w:rPr>
          <w:rFonts w:ascii="Arial" w:hAnsi="Arial" w:cs="Arial"/>
          <w:color w:val="010000"/>
          <w:sz w:val="20"/>
        </w:rPr>
        <w:t>Article 1:</w:t>
      </w:r>
      <w:r w:rsidR="00921B04" w:rsidRPr="00921B04">
        <w:rPr>
          <w:rFonts w:ascii="Arial" w:hAnsi="Arial" w:cs="Arial"/>
          <w:color w:val="010000"/>
          <w:sz w:val="20"/>
        </w:rPr>
        <w:t xml:space="preserve"> </w:t>
      </w:r>
      <w:r w:rsidRPr="00921B04">
        <w:rPr>
          <w:rFonts w:ascii="Arial" w:hAnsi="Arial" w:cs="Arial"/>
          <w:color w:val="010000"/>
          <w:sz w:val="20"/>
        </w:rPr>
        <w:t>Adjust the num</w:t>
      </w:r>
      <w:r w:rsidR="00921B04" w:rsidRPr="00921B04">
        <w:rPr>
          <w:rFonts w:ascii="Arial" w:hAnsi="Arial" w:cs="Arial"/>
          <w:color w:val="010000"/>
          <w:sz w:val="20"/>
        </w:rPr>
        <w:t>ber of fractional shares</w:t>
      </w:r>
      <w:r w:rsidRPr="00921B04">
        <w:rPr>
          <w:rFonts w:ascii="Arial" w:hAnsi="Arial" w:cs="Arial"/>
          <w:color w:val="010000"/>
          <w:sz w:val="20"/>
        </w:rPr>
        <w:t xml:space="preserve"> and the plan for handling fractional shares arising due to rounding from the share issuance for dividend payment in 2022, as specified at Board Resolution No. 124/2023/NQ/HDQT-TIG on December 8, 2023, with details as follows:</w:t>
      </w:r>
    </w:p>
    <w:p w14:paraId="00000004" w14:textId="41396595" w:rsidR="00B96F03" w:rsidRPr="00921B04" w:rsidRDefault="001300C9" w:rsidP="004F41C3">
      <w:pPr>
        <w:numPr>
          <w:ilvl w:val="0"/>
          <w:numId w:val="1"/>
        </w:numPr>
        <w:pBdr>
          <w:top w:val="nil"/>
          <w:left w:val="nil"/>
          <w:bottom w:val="nil"/>
          <w:right w:val="nil"/>
          <w:between w:val="nil"/>
        </w:pBdr>
        <w:tabs>
          <w:tab w:val="left" w:pos="360"/>
          <w:tab w:val="left" w:pos="567"/>
          <w:tab w:val="left" w:pos="2086"/>
        </w:tabs>
        <w:spacing w:after="120" w:line="360" w:lineRule="auto"/>
        <w:ind w:left="0" w:firstLine="0"/>
        <w:jc w:val="both"/>
        <w:rPr>
          <w:rFonts w:ascii="Arial" w:eastAsia="Arial" w:hAnsi="Arial" w:cs="Arial"/>
          <w:color w:val="010000"/>
          <w:sz w:val="20"/>
          <w:szCs w:val="20"/>
        </w:rPr>
      </w:pPr>
      <w:r w:rsidRPr="00921B04">
        <w:rPr>
          <w:rFonts w:ascii="Arial" w:hAnsi="Arial" w:cs="Arial"/>
          <w:color w:val="010000"/>
          <w:sz w:val="20"/>
        </w:rPr>
        <w:t>Number of fractional shares arising due to rounding from the share issuance for dividend payment in 2022: 928.5 shares</w:t>
      </w:r>
    </w:p>
    <w:p w14:paraId="00000005" w14:textId="77777777" w:rsidR="00B96F03" w:rsidRPr="00921B04" w:rsidRDefault="001300C9" w:rsidP="004F41C3">
      <w:pPr>
        <w:numPr>
          <w:ilvl w:val="0"/>
          <w:numId w:val="1"/>
        </w:numPr>
        <w:pBdr>
          <w:top w:val="nil"/>
          <w:left w:val="nil"/>
          <w:bottom w:val="nil"/>
          <w:right w:val="nil"/>
          <w:between w:val="nil"/>
        </w:pBdr>
        <w:tabs>
          <w:tab w:val="left" w:pos="360"/>
          <w:tab w:val="left" w:pos="567"/>
          <w:tab w:val="left" w:pos="2086"/>
        </w:tabs>
        <w:spacing w:after="120" w:line="360" w:lineRule="auto"/>
        <w:ind w:left="0" w:firstLine="0"/>
        <w:jc w:val="both"/>
        <w:rPr>
          <w:rFonts w:ascii="Arial" w:eastAsia="Arial" w:hAnsi="Arial" w:cs="Arial"/>
          <w:color w:val="010000"/>
          <w:sz w:val="20"/>
          <w:szCs w:val="20"/>
        </w:rPr>
      </w:pPr>
      <w:r w:rsidRPr="00921B04">
        <w:rPr>
          <w:rFonts w:ascii="Arial" w:hAnsi="Arial" w:cs="Arial"/>
          <w:color w:val="010000"/>
          <w:sz w:val="20"/>
        </w:rPr>
        <w:t>Plan for handling fractional shares: All 928.5 fractional shares arising due to rounding from the share issuance for dividend payment in 2022 will be canceled.</w:t>
      </w:r>
    </w:p>
    <w:p w14:paraId="00000006" w14:textId="2B9B03D7" w:rsidR="00B96F03" w:rsidRPr="00921B04" w:rsidRDefault="001300C9" w:rsidP="004F41C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921B04">
        <w:rPr>
          <w:rFonts w:ascii="Arial" w:hAnsi="Arial" w:cs="Arial"/>
          <w:color w:val="010000"/>
          <w:sz w:val="20"/>
        </w:rPr>
        <w:t>Article 2:</w:t>
      </w:r>
      <w:r w:rsidR="00921B04" w:rsidRPr="00921B04">
        <w:rPr>
          <w:rFonts w:ascii="Arial" w:hAnsi="Arial" w:cs="Arial"/>
          <w:color w:val="010000"/>
          <w:sz w:val="20"/>
        </w:rPr>
        <w:t xml:space="preserve"> </w:t>
      </w:r>
      <w:r w:rsidRPr="00921B04">
        <w:rPr>
          <w:rFonts w:ascii="Arial" w:hAnsi="Arial" w:cs="Arial"/>
          <w:color w:val="010000"/>
          <w:sz w:val="20"/>
        </w:rPr>
        <w:t>Members of the Board of Directors, the Board of Management, the Supervisory Board and relevant departments and individuals are responsible for implementing this Resolution in accordance with the law and the Company's Charter.</w:t>
      </w:r>
    </w:p>
    <w:p w14:paraId="00000007" w14:textId="77777777" w:rsidR="00B96F03" w:rsidRPr="00921B04" w:rsidRDefault="001300C9" w:rsidP="004F41C3">
      <w:p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921B04">
        <w:rPr>
          <w:rFonts w:ascii="Arial" w:hAnsi="Arial" w:cs="Arial"/>
          <w:color w:val="010000"/>
          <w:sz w:val="20"/>
        </w:rPr>
        <w:t>This Resolution takes effect from the date of its signing./.</w:t>
      </w:r>
    </w:p>
    <w:sectPr w:rsidR="00B96F03" w:rsidRPr="00921B04" w:rsidSect="00921B04">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41B0D"/>
    <w:multiLevelType w:val="multilevel"/>
    <w:tmpl w:val="1906483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03"/>
    <w:rsid w:val="001300C9"/>
    <w:rsid w:val="004F41C3"/>
    <w:rsid w:val="00921B04"/>
    <w:rsid w:val="00B96F03"/>
    <w:rsid w:val="00D84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Ud1rne98KTaQGLiLq0JHd7FBBA==">CgMxLjA4AHIhMVBqSk9mUW5nUjRDNWhSSkptcmRXQUtmbTVzbzBzZlFF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2023-12-20T03:59:00Z</dcterms:created>
  <dcterms:modified xsi:type="dcterms:W3CDTF">2023-12-21T05:05:00Z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d8f50190ddce28e648c5fc7c9760c404dc8a6eee36763073d2c413dd847e3c6f</vt:lpwstr>
  </property>
</Properties>
</file>