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7002" w14:textId="77777777" w:rsidR="00F452BD" w:rsidRPr="00C747C9" w:rsidRDefault="00441A4E" w:rsidP="005161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747C9">
        <w:rPr>
          <w:rFonts w:ascii="Arial" w:hAnsi="Arial" w:cs="Arial"/>
          <w:b/>
          <w:color w:val="010000"/>
          <w:sz w:val="20"/>
        </w:rPr>
        <w:t>VPC: Annual General Mandate 2023</w:t>
      </w:r>
    </w:p>
    <w:p w14:paraId="59D6E147" w14:textId="6253D3DC" w:rsidR="00F452BD" w:rsidRPr="00C747C9" w:rsidRDefault="00441A4E" w:rsidP="005161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 xml:space="preserve">On December 16, 2023, </w:t>
      </w:r>
      <w:r w:rsidR="001E6A72" w:rsidRPr="00C747C9">
        <w:rPr>
          <w:rFonts w:ascii="Arial" w:hAnsi="Arial" w:cs="Arial"/>
          <w:color w:val="010000"/>
          <w:sz w:val="20"/>
        </w:rPr>
        <w:t>V- Power Investment and Development</w:t>
      </w:r>
      <w:r w:rsidRPr="00C747C9">
        <w:rPr>
          <w:rFonts w:ascii="Arial" w:hAnsi="Arial" w:cs="Arial"/>
          <w:color w:val="010000"/>
          <w:sz w:val="20"/>
        </w:rPr>
        <w:t xml:space="preserve"> announced General Mandate No.</w:t>
      </w:r>
      <w:r w:rsidR="001E6A72" w:rsidRPr="00C747C9">
        <w:rPr>
          <w:rFonts w:ascii="Arial" w:hAnsi="Arial" w:cs="Arial"/>
          <w:color w:val="010000"/>
          <w:sz w:val="20"/>
        </w:rPr>
        <w:t xml:space="preserve"> </w:t>
      </w:r>
      <w:r w:rsidRPr="00C747C9">
        <w:rPr>
          <w:rFonts w:ascii="Arial" w:hAnsi="Arial" w:cs="Arial"/>
          <w:color w:val="010000"/>
          <w:sz w:val="20"/>
        </w:rPr>
        <w:t xml:space="preserve">01/NQ-DHCD-VPC as follows: </w:t>
      </w:r>
    </w:p>
    <w:p w14:paraId="238D57DB" w14:textId="77777777" w:rsidR="00F452BD" w:rsidRPr="00C747C9" w:rsidRDefault="00441A4E" w:rsidP="0051618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‎‎Article 1. Approve the Report of the Board of Directors in 2022 and task orientation for 2023</w:t>
      </w:r>
    </w:p>
    <w:p w14:paraId="00703817" w14:textId="44F3875F" w:rsidR="00F452BD" w:rsidRPr="00C747C9" w:rsidRDefault="00441A4E" w:rsidP="005161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 xml:space="preserve">‎‎Article 2. Approve the Report of the Supervisory Board in 2022 and </w:t>
      </w:r>
      <w:r w:rsidR="001E6A72" w:rsidRPr="00C747C9">
        <w:rPr>
          <w:rFonts w:ascii="Arial" w:hAnsi="Arial" w:cs="Arial"/>
          <w:color w:val="010000"/>
          <w:sz w:val="20"/>
        </w:rPr>
        <w:t xml:space="preserve">the </w:t>
      </w:r>
      <w:r w:rsidRPr="00C747C9">
        <w:rPr>
          <w:rFonts w:ascii="Arial" w:hAnsi="Arial" w:cs="Arial"/>
          <w:color w:val="010000"/>
          <w:sz w:val="20"/>
        </w:rPr>
        <w:t>Operational plan for 2023.</w:t>
      </w:r>
    </w:p>
    <w:p w14:paraId="6C24816D" w14:textId="78F562A4" w:rsidR="00F452BD" w:rsidRPr="00C747C9" w:rsidRDefault="00441A4E" w:rsidP="005161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 xml:space="preserve">‎‎Article 3. Approve the Report of the </w:t>
      </w:r>
      <w:r w:rsidR="00516187">
        <w:rPr>
          <w:rFonts w:ascii="Arial" w:hAnsi="Arial" w:cs="Arial"/>
          <w:color w:val="010000"/>
          <w:sz w:val="20"/>
        </w:rPr>
        <w:t>Executive Board</w:t>
      </w:r>
      <w:r w:rsidRPr="00C747C9">
        <w:rPr>
          <w:rFonts w:ascii="Arial" w:hAnsi="Arial" w:cs="Arial"/>
          <w:color w:val="010000"/>
          <w:sz w:val="20"/>
        </w:rPr>
        <w:t xml:space="preserve"> on production and business results in 2022 and operation, business and production plans in 2023</w:t>
      </w:r>
    </w:p>
    <w:p w14:paraId="4F861FD8" w14:textId="77777777" w:rsidR="00F452BD" w:rsidRPr="00C747C9" w:rsidRDefault="00441A4E" w:rsidP="005161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Targets of business results in 2022:</w:t>
      </w:r>
    </w:p>
    <w:p w14:paraId="67808067" w14:textId="77777777" w:rsidR="00F452BD" w:rsidRPr="00C747C9" w:rsidRDefault="00441A4E" w:rsidP="00441A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Unit: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563"/>
        <w:gridCol w:w="2551"/>
        <w:gridCol w:w="1560"/>
        <w:gridCol w:w="1558"/>
        <w:gridCol w:w="1701"/>
        <w:gridCol w:w="1086"/>
      </w:tblGrid>
      <w:tr w:rsidR="00F452BD" w:rsidRPr="00C747C9" w14:paraId="0DEEF84A" w14:textId="77777777" w:rsidTr="00441A4E"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CACE94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3D177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327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67A9EE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</w:tr>
      <w:tr w:rsidR="00F452BD" w:rsidRPr="00C747C9" w14:paraId="2753C291" w14:textId="77777777" w:rsidTr="00441A4E"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B7E6DB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202D55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8048D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Plan target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535390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Results</w:t>
            </w:r>
          </w:p>
        </w:tc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999F2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Result/Plan</w:t>
            </w:r>
          </w:p>
        </w:tc>
      </w:tr>
      <w:tr w:rsidR="00441A4E" w:rsidRPr="00C747C9" w14:paraId="775088BB" w14:textId="77777777" w:rsidTr="00441A4E"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5BECA5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26A15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C6FEF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F0887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D701AD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C6D7A" w14:textId="1D0E4D79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Rate (%)</w:t>
            </w:r>
          </w:p>
        </w:tc>
      </w:tr>
      <w:tr w:rsidR="001E6A72" w:rsidRPr="00C747C9" w14:paraId="2701D86E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9A5C9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DF64B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27F2CF" w14:textId="3EC1805B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56,760,986,400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AD4BA" w14:textId="035638B9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66,581,604,576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FC221" w14:textId="0644669F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9,820,618,176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274EAB" w14:textId="690AEF75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117.30</w:t>
            </w:r>
          </w:p>
        </w:tc>
      </w:tr>
      <w:tr w:rsidR="001E6A72" w:rsidRPr="00C747C9" w14:paraId="5BCE64A8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D8B36E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6830AA" w14:textId="5302680D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Revenue from services provision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1FE251" w14:textId="59B1A959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51,495,986,400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3A214F" w14:textId="0646D026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64,582,770,476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35729D" w14:textId="10BCBF08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13,086,784,076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7ACB1A" w14:textId="7C6FF28E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125.41</w:t>
            </w:r>
          </w:p>
        </w:tc>
      </w:tr>
      <w:tr w:rsidR="001E6A72" w:rsidRPr="00C747C9" w14:paraId="29680CB2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F8746C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72296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Revenue from goods sales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1695AF" w14:textId="75D47766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5,265,000,000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790F1A" w14:textId="4E41BC59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1,998,834,100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451896" w14:textId="120E8D75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-3,266,165,900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CCF88D" w14:textId="0F0B632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37.96</w:t>
            </w:r>
          </w:p>
        </w:tc>
      </w:tr>
      <w:tr w:rsidR="001E6A72" w:rsidRPr="00C747C9" w14:paraId="09274342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BC97B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2D2BBC" w14:textId="0B6D94B4" w:rsidR="001E6A72" w:rsidRPr="00C747C9" w:rsidRDefault="001360A8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D</w:t>
            </w:r>
            <w:r w:rsidR="001E6A72" w:rsidRPr="00C747C9">
              <w:rPr>
                <w:rFonts w:ascii="Arial" w:hAnsi="Arial" w:cs="Arial"/>
                <w:color w:val="010000"/>
                <w:sz w:val="20"/>
              </w:rPr>
              <w:t>eductions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379AD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8FCC66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123C6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617AF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10FF9E23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BF4A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63F1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EBEE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56,760,986,400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D84B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66,581,604,576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E87B0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9,820,618,176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497C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117.30</w:t>
            </w:r>
          </w:p>
        </w:tc>
      </w:tr>
      <w:tr w:rsidR="001E6A72" w:rsidRPr="00C747C9" w14:paraId="31BB1AFF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626D52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8C882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 Revenue from services provision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00D9A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51,495,986,400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9A406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64,582,770,476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EA4507" w14:textId="49041784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13,086,784,076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6D30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125.41</w:t>
            </w:r>
          </w:p>
        </w:tc>
      </w:tr>
      <w:tr w:rsidR="001E6A72" w:rsidRPr="00C747C9" w14:paraId="133A847B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785D8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A6AE2D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Revenue from goods sales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4ADD2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5,265,000,000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D10F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1,998,834,100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12FCB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-3,266,165,900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36AF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37.96</w:t>
            </w:r>
          </w:p>
        </w:tc>
      </w:tr>
      <w:tr w:rsidR="001E6A72" w:rsidRPr="00C747C9" w14:paraId="1447B6F9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F92FD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DE83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2189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46,532,710,640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527F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50,066,003,028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A74B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3,533,292,388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D3A0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107.59</w:t>
            </w:r>
          </w:p>
        </w:tc>
      </w:tr>
      <w:tr w:rsidR="001E6A72" w:rsidRPr="00C747C9" w14:paraId="1A3579C2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32A54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BB9104" w14:textId="040703E8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Cost of goods sold from service provision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6F84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41,322,210,640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5FB3F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46,166,957,745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8652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4,844,747,105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D28DE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111.72</w:t>
            </w:r>
          </w:p>
        </w:tc>
      </w:tr>
      <w:tr w:rsidR="001E6A72" w:rsidRPr="00C747C9" w14:paraId="46AC0570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CC84B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C9D4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Cost of goods sold from goods sales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5B1AFE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5,210,500,000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7467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3,899,045,283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6DB96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-1,311,454,717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E2BE5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74.83</w:t>
            </w:r>
          </w:p>
        </w:tc>
      </w:tr>
      <w:tr w:rsidR="001E6A72" w:rsidRPr="00C747C9" w14:paraId="41D504C1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975A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02501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Gross profit from goods sales and services provision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C781CF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10,228,275,760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BBAE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16,515,601,548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CE7F3E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6,287,325,788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45E5E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161.47</w:t>
            </w:r>
          </w:p>
        </w:tc>
      </w:tr>
      <w:tr w:rsidR="001E6A72" w:rsidRPr="00C747C9" w14:paraId="159EB1EC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43A54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DE76AB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Gross profit from service provision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B42E8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10,173,775,760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28E62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18,415,812,731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CFFBE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 xml:space="preserve">8,242,036,971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C1A6E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3D3D96AD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C7AE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lastRenderedPageBreak/>
              <w:t>-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3FDC2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Gross profit from goods sales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4ACF6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54,500,000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03405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-1,900,211,183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C7291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-1,954,711,183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0EE2B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30FF71BC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A476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160F4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914F46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B1A1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19,434,091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444F7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19,434,091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8D4FA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418AC679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BAF6E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E4824" w14:textId="16929939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427992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5,500,641,667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ED6D8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8,408,006,349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C4D93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2,907,364,682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EB88D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152.86</w:t>
            </w:r>
          </w:p>
        </w:tc>
      </w:tr>
      <w:tr w:rsidR="001E6A72" w:rsidRPr="00C747C9" w14:paraId="672BF2B6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ECF437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196CE" w14:textId="1C098BCC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Loan interest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338D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4,278,000,000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8B8C6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4,408,006,349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A53288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130,006,349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908ADB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smallCaps/>
                <w:color w:val="010000"/>
                <w:sz w:val="20"/>
              </w:rPr>
              <w:t>103.04</w:t>
            </w:r>
          </w:p>
        </w:tc>
      </w:tr>
      <w:tr w:rsidR="001E6A72" w:rsidRPr="00C747C9" w14:paraId="4F105EBA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B1366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F3FD61" w14:textId="3EF34B0A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Other financial expenses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C5D7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1,222,641,667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AA4F02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4,000,000,000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A5E32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2,777,358,333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0850C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327.16</w:t>
            </w:r>
          </w:p>
        </w:tc>
      </w:tr>
      <w:tr w:rsidR="001E6A72" w:rsidRPr="00C747C9" w14:paraId="7240855A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0EDD76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52D42E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Selling expenses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2BA2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C7B6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A612D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2D19B9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2CBECE62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48C1E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3D6FE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BB5D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4,926,000,000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9B3AB2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8,721,034,219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7666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3,795,034,219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F550F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177.04</w:t>
            </w:r>
          </w:p>
        </w:tc>
      </w:tr>
      <w:tr w:rsidR="001E6A72" w:rsidRPr="00C747C9" w14:paraId="21F5B68A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0465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74F0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Net profit from business activities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0583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-198,365,907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056CE2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-594,004,929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2EDC5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-395,639,022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C7BEF5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299.45</w:t>
            </w:r>
          </w:p>
        </w:tc>
      </w:tr>
      <w:tr w:rsidR="001E6A72" w:rsidRPr="00C747C9" w14:paraId="6DB26FE7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8979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C2BF6" w14:textId="110CEA5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F475F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1DA8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31,821,227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9772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31,821,227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C4A7C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5A7F3D7E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BF0AB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12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CCC4C9" w14:textId="3786BBC9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625D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591BF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18,390,110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54FE4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18,390,110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688EA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2E024D12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6E55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13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79EB6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Other profits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9180C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C7CB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13,431,117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8879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13,431,117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5837D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37CFE93B" w14:textId="77777777" w:rsidTr="00441A4E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536C4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14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6DB73D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Total profit before tax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B51A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-198,365,907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8AA9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-580,573,812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470C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-382,207,905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775A4D" w14:textId="77777777" w:rsidR="001E6A72" w:rsidRPr="00C747C9" w:rsidRDefault="001E6A72" w:rsidP="001E6A72">
            <w:pP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292.68</w:t>
            </w:r>
          </w:p>
        </w:tc>
      </w:tr>
    </w:tbl>
    <w:p w14:paraId="3E334B30" w14:textId="77777777" w:rsidR="00F452BD" w:rsidRPr="00C747C9" w:rsidRDefault="00441A4E" w:rsidP="00441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Production and business plan for 2023:</w:t>
      </w:r>
    </w:p>
    <w:p w14:paraId="11CC3851" w14:textId="77777777" w:rsidR="00F452BD" w:rsidRPr="00C747C9" w:rsidRDefault="00441A4E" w:rsidP="001E6A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right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Unit: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6"/>
        <w:gridCol w:w="4704"/>
        <w:gridCol w:w="2100"/>
        <w:gridCol w:w="1239"/>
      </w:tblGrid>
      <w:tr w:rsidR="00F452BD" w:rsidRPr="00C747C9" w14:paraId="599851F2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93964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B937C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Contents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5D3F1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07A80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F452BD" w:rsidRPr="00C747C9" w14:paraId="1F397972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8C9BC3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40626F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Revenue from goods sales and service provision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0D766" w14:textId="24750CC8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24,870,320</w:t>
            </w:r>
            <w:r w:rsidR="00C747C9" w:rsidRPr="00C747C9">
              <w:rPr>
                <w:rFonts w:ascii="Arial" w:hAnsi="Arial" w:cs="Arial"/>
                <w:color w:val="010000"/>
                <w:sz w:val="20"/>
              </w:rPr>
              <w:t>,</w:t>
            </w:r>
            <w:r w:rsidRPr="00C747C9">
              <w:rPr>
                <w:rFonts w:ascii="Arial" w:hAnsi="Arial" w:cs="Arial"/>
                <w:color w:val="010000"/>
                <w:sz w:val="20"/>
              </w:rPr>
              <w:t>800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243608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662E556B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F4C827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1.1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AF8ACA" w14:textId="6F43E22C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 xml:space="preserve">Revenue from wood </w:t>
            </w:r>
            <w:r w:rsidR="001E6A72" w:rsidRPr="00C747C9">
              <w:rPr>
                <w:rFonts w:ascii="Arial" w:hAnsi="Arial" w:cs="Arial"/>
                <w:color w:val="010000"/>
                <w:sz w:val="20"/>
              </w:rPr>
              <w:t>pellet</w:t>
            </w:r>
            <w:r w:rsidRPr="00C747C9">
              <w:rPr>
                <w:rFonts w:ascii="Arial" w:hAnsi="Arial" w:cs="Arial"/>
                <w:color w:val="010000"/>
                <w:sz w:val="20"/>
              </w:rPr>
              <w:t xml:space="preserve"> sales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C1C5C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8B902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026F3CBF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FE5F4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1.2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7593B1" w14:textId="43C495E2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 xml:space="preserve">Driver </w:t>
            </w:r>
            <w:r w:rsidR="001E6A72" w:rsidRPr="00C747C9">
              <w:rPr>
                <w:rFonts w:ascii="Arial" w:hAnsi="Arial" w:cs="Arial"/>
                <w:color w:val="010000"/>
                <w:sz w:val="20"/>
              </w:rPr>
              <w:t>training revenue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F9CCE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20,465,860,000</w:t>
            </w:r>
          </w:p>
          <w:p w14:paraId="661F6AD1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51C7EA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36EE75EC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7A0B9C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1.3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1C1732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Revenue from leasing facilities for testing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B2BA7F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1,416,556,800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938A2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3C72B181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EABC2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1.4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02731" w14:textId="5130A780" w:rsidR="00F452BD" w:rsidRPr="00C747C9" w:rsidRDefault="001E6A72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</w:t>
            </w:r>
            <w:r w:rsidR="00441A4E" w:rsidRPr="00C747C9">
              <w:rPr>
                <w:rFonts w:ascii="Arial" w:hAnsi="Arial" w:cs="Arial"/>
                <w:color w:val="010000"/>
                <w:sz w:val="20"/>
              </w:rPr>
              <w:t>evenue</w:t>
            </w:r>
            <w:r w:rsidRPr="00C747C9">
              <w:rPr>
                <w:rFonts w:ascii="Arial" w:hAnsi="Arial" w:cs="Arial"/>
                <w:color w:val="010000"/>
                <w:sz w:val="20"/>
              </w:rPr>
              <w:t xml:space="preserve"> from leasing driver training car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6C4410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2,987,904,000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BFBAB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1205A6AD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06860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80DB6D" w14:textId="67B6CDB3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Cost of goods sold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771E1" w14:textId="7149A440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23,461,961</w:t>
            </w:r>
            <w:r w:rsidR="00C747C9" w:rsidRPr="00C747C9">
              <w:rPr>
                <w:rFonts w:ascii="Arial" w:hAnsi="Arial" w:cs="Arial"/>
                <w:color w:val="010000"/>
                <w:sz w:val="20"/>
              </w:rPr>
              <w:t>,</w:t>
            </w:r>
            <w:r w:rsidRPr="00C747C9">
              <w:rPr>
                <w:rFonts w:ascii="Arial" w:hAnsi="Arial" w:cs="Arial"/>
                <w:color w:val="010000"/>
                <w:sz w:val="20"/>
              </w:rPr>
              <w:t>14</w:t>
            </w:r>
            <w:r w:rsidR="00C747C9" w:rsidRPr="00C747C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88B53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45D49283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8052C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2.1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4B7061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Driver Training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D28F0" w14:textId="27BA8866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17,115,262,000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4846E5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1441A46D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0584D5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2.2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59FAA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Lease facilities for testing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8B371E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2,785,348,907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E4533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0B7D079D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D967B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2.3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2BEF4" w14:textId="298FD943" w:rsidR="00F452BD" w:rsidRPr="00C747C9" w:rsidRDefault="001E6A72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Lease driver training car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B4816A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2,376,350,240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D59334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3ADEC546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9BDB8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2.4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1011B6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Wood pellets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845319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1,185,000,000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4DA12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7D0F7C32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42D504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lastRenderedPageBreak/>
              <w:t>3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2B1FA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Gross profit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28E27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1,408,359,653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428D6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6B0DC063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1C7DED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3.1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7DF5E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Driver Training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0CCB4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3,350,598,000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19C7AC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F452BD" w:rsidRPr="00C747C9" w14:paraId="2DE253A8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A8AEE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3.2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D094C5" w14:textId="77777777" w:rsidR="00F452BD" w:rsidRPr="00C747C9" w:rsidRDefault="00441A4E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Lease facilities for testing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E807E8" w14:textId="78C85CB7" w:rsidR="00F452BD" w:rsidRPr="00C747C9" w:rsidRDefault="00C747C9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</w:t>
            </w:r>
            <w:r w:rsidR="00441A4E" w:rsidRPr="00C747C9">
              <w:rPr>
                <w:rFonts w:ascii="Arial" w:hAnsi="Arial" w:cs="Arial"/>
                <w:color w:val="010000"/>
                <w:sz w:val="20"/>
              </w:rPr>
              <w:t>1,368,792,107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42DEB" w14:textId="77777777" w:rsidR="00F452BD" w:rsidRPr="00C747C9" w:rsidRDefault="00F452BD" w:rsidP="00441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646F4628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B0323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3.3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834E2F" w14:textId="018EA119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Lease driver training car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5B319F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611,553,760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B84B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2C0835E1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E35908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3.4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DB3BF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Wood pellets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98EF3E" w14:textId="312F25C2" w:rsidR="001E6A72" w:rsidRPr="00C747C9" w:rsidRDefault="00C747C9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</w:t>
            </w:r>
            <w:r w:rsidR="001E6A72" w:rsidRPr="00C747C9">
              <w:rPr>
                <w:rFonts w:ascii="Arial" w:hAnsi="Arial" w:cs="Arial"/>
                <w:color w:val="010000"/>
                <w:sz w:val="20"/>
              </w:rPr>
              <w:t>1,185,000,000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ED61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09287BC1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07C67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549E64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D24CA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8937A4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25E0593E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20414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741F8B" w14:textId="57C6FE8B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B1BE4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4,380,000,000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99F888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5EF232EB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CC5F3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5.1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6D8397" w14:textId="2DF9748F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 xml:space="preserve">Loan interest 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E240D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4,380,000,000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9EBA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53845013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845A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5.2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3E65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Other financial expense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7671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A1FD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29C55420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00C1FF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1F05FD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General and administrative expense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5972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4,866,000,000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F4574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34323EB2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929D7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06EB42" w14:textId="55F94DD1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Other incomes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C07C3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293F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184E3A29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9C0AB5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385A4" w14:textId="582B29C9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Other expenses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AADC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29BD4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5D0DB39F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19FEC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9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4EED01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Other profits (9 = 7 - 8)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E736B9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B3E9B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E6A72" w:rsidRPr="00C747C9" w14:paraId="76FA19AC" w14:textId="77777777" w:rsidTr="00441A4E">
        <w:tc>
          <w:tcPr>
            <w:tcW w:w="54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0C994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10</w:t>
            </w:r>
          </w:p>
        </w:tc>
        <w:tc>
          <w:tcPr>
            <w:tcW w:w="260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322568" w14:textId="0AEEDC3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Total profit before tax (10 = 3+4-5-6+9)</w:t>
            </w:r>
          </w:p>
        </w:tc>
        <w:tc>
          <w:tcPr>
            <w:tcW w:w="11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D1DD52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747C9">
              <w:rPr>
                <w:rFonts w:ascii="Arial" w:hAnsi="Arial" w:cs="Arial"/>
                <w:color w:val="010000"/>
                <w:sz w:val="20"/>
              </w:rPr>
              <w:t>-7,837,640,347</w:t>
            </w:r>
          </w:p>
        </w:tc>
        <w:tc>
          <w:tcPr>
            <w:tcW w:w="6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48B20" w14:textId="77777777" w:rsidR="001E6A72" w:rsidRPr="00C747C9" w:rsidRDefault="001E6A72" w:rsidP="001E6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3B7CD86" w14:textId="77777777" w:rsidR="00F452BD" w:rsidRPr="00C747C9" w:rsidRDefault="00441A4E" w:rsidP="001360A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‎‎Article 4. Approve the Audited Financial Statements 2022</w:t>
      </w:r>
    </w:p>
    <w:p w14:paraId="6D547933" w14:textId="1BD5A169" w:rsidR="00F452BD" w:rsidRPr="00C747C9" w:rsidRDefault="00441A4E" w:rsidP="00136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 xml:space="preserve">‎‎Article 5. Approve the authorization </w:t>
      </w:r>
      <w:r w:rsidR="001E6A72" w:rsidRPr="00C747C9">
        <w:rPr>
          <w:rFonts w:ascii="Arial" w:hAnsi="Arial" w:cs="Arial"/>
          <w:color w:val="010000"/>
          <w:sz w:val="20"/>
        </w:rPr>
        <w:t>for</w:t>
      </w:r>
      <w:r w:rsidRPr="00C747C9">
        <w:rPr>
          <w:rFonts w:ascii="Arial" w:hAnsi="Arial" w:cs="Arial"/>
          <w:color w:val="010000"/>
          <w:sz w:val="20"/>
        </w:rPr>
        <w:t xml:space="preserve"> </w:t>
      </w:r>
      <w:r w:rsidR="001E6A72" w:rsidRPr="00C747C9">
        <w:rPr>
          <w:rFonts w:ascii="Arial" w:hAnsi="Arial" w:cs="Arial"/>
          <w:color w:val="010000"/>
          <w:sz w:val="20"/>
        </w:rPr>
        <w:t xml:space="preserve">the </w:t>
      </w:r>
      <w:r w:rsidRPr="00C747C9">
        <w:rPr>
          <w:rFonts w:ascii="Arial" w:hAnsi="Arial" w:cs="Arial"/>
          <w:color w:val="010000"/>
          <w:sz w:val="20"/>
        </w:rPr>
        <w:t>Board of Directors to select an audit company for the 2023 Financial Statements;</w:t>
      </w:r>
    </w:p>
    <w:p w14:paraId="5CBA8C8A" w14:textId="1281FC84" w:rsidR="00F452BD" w:rsidRPr="00C747C9" w:rsidRDefault="00441A4E" w:rsidP="00136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‎‎Article 6. Approve the</w:t>
      </w:r>
      <w:r w:rsidR="001E6A72" w:rsidRPr="00C747C9">
        <w:rPr>
          <w:rFonts w:ascii="Arial" w:hAnsi="Arial" w:cs="Arial"/>
          <w:color w:val="010000"/>
          <w:sz w:val="20"/>
        </w:rPr>
        <w:t xml:space="preserve"> report on</w:t>
      </w:r>
      <w:r w:rsidRPr="00C747C9">
        <w:rPr>
          <w:rFonts w:ascii="Arial" w:hAnsi="Arial" w:cs="Arial"/>
          <w:color w:val="010000"/>
          <w:sz w:val="20"/>
        </w:rPr>
        <w:t xml:space="preserve"> remuneration payment for the Board of Directors, the Supervisory Board in 2022 and </w:t>
      </w:r>
      <w:r w:rsidR="001E6A72" w:rsidRPr="00C747C9">
        <w:rPr>
          <w:rFonts w:ascii="Arial" w:hAnsi="Arial" w:cs="Arial"/>
          <w:color w:val="010000"/>
          <w:sz w:val="20"/>
        </w:rPr>
        <w:t xml:space="preserve">the </w:t>
      </w:r>
      <w:r w:rsidRPr="00C747C9">
        <w:rPr>
          <w:rFonts w:ascii="Arial" w:hAnsi="Arial" w:cs="Arial"/>
          <w:color w:val="010000"/>
          <w:sz w:val="20"/>
        </w:rPr>
        <w:t>remuneration payment plan 2023.</w:t>
      </w:r>
    </w:p>
    <w:p w14:paraId="7BAE8370" w14:textId="77777777" w:rsidR="00F452BD" w:rsidRPr="00C747C9" w:rsidRDefault="00441A4E" w:rsidP="00136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‎‎Article 7. Approve the amendments and supplements to the Company’s Charter</w:t>
      </w:r>
    </w:p>
    <w:p w14:paraId="70F562CF" w14:textId="4D7DEAA7" w:rsidR="00F452BD" w:rsidRPr="00C747C9" w:rsidRDefault="00441A4E" w:rsidP="00136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‎‎Arti</w:t>
      </w:r>
      <w:r w:rsidR="003A6D92">
        <w:rPr>
          <w:rFonts w:ascii="Arial" w:hAnsi="Arial" w:cs="Arial"/>
          <w:color w:val="010000"/>
          <w:sz w:val="20"/>
        </w:rPr>
        <w:t>cle 8. Approve the Operational R</w:t>
      </w:r>
      <w:r w:rsidRPr="00C747C9">
        <w:rPr>
          <w:rFonts w:ascii="Arial" w:hAnsi="Arial" w:cs="Arial"/>
          <w:color w:val="010000"/>
          <w:sz w:val="20"/>
        </w:rPr>
        <w:t>egulations</w:t>
      </w:r>
      <w:r w:rsidR="003A6D92">
        <w:rPr>
          <w:rFonts w:ascii="Arial" w:hAnsi="Arial" w:cs="Arial"/>
          <w:color w:val="010000"/>
          <w:sz w:val="20"/>
        </w:rPr>
        <w:t xml:space="preserve"> of the Board of Directors </w:t>
      </w:r>
      <w:proofErr w:type="spellStart"/>
      <w:r w:rsidR="003A6D92">
        <w:rPr>
          <w:rFonts w:ascii="Arial" w:hAnsi="Arial" w:cs="Arial"/>
          <w:color w:val="010000"/>
          <w:sz w:val="20"/>
        </w:rPr>
        <w:t>and</w:t>
      </w:r>
      <w:r w:rsidRPr="00C747C9">
        <w:rPr>
          <w:rFonts w:ascii="Arial" w:hAnsi="Arial" w:cs="Arial"/>
          <w:color w:val="010000"/>
          <w:sz w:val="20"/>
        </w:rPr>
        <w:t>Supervisory</w:t>
      </w:r>
      <w:proofErr w:type="spellEnd"/>
      <w:r w:rsidRPr="00C747C9">
        <w:rPr>
          <w:rFonts w:ascii="Arial" w:hAnsi="Arial" w:cs="Arial"/>
          <w:color w:val="010000"/>
          <w:sz w:val="20"/>
        </w:rPr>
        <w:t xml:space="preserve"> Board;</w:t>
      </w:r>
    </w:p>
    <w:p w14:paraId="10DC9A9C" w14:textId="77777777" w:rsidR="00F452BD" w:rsidRPr="00C747C9" w:rsidRDefault="00441A4E" w:rsidP="00136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‎‎Article 9. Approve the Internal Regulations on the corporate governance;</w:t>
      </w:r>
    </w:p>
    <w:p w14:paraId="7A240C70" w14:textId="587AE3EA" w:rsidR="00F452BD" w:rsidRPr="00C747C9" w:rsidRDefault="00441A4E" w:rsidP="00136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‎‎Article 10. Approve chang</w:t>
      </w:r>
      <w:r w:rsidR="001E6A72" w:rsidRPr="00C747C9">
        <w:rPr>
          <w:rFonts w:ascii="Arial" w:hAnsi="Arial" w:cs="Arial"/>
          <w:color w:val="010000"/>
          <w:sz w:val="20"/>
        </w:rPr>
        <w:t>ing the</w:t>
      </w:r>
      <w:r w:rsidRPr="00C747C9">
        <w:rPr>
          <w:rFonts w:ascii="Arial" w:hAnsi="Arial" w:cs="Arial"/>
          <w:color w:val="010000"/>
          <w:sz w:val="20"/>
        </w:rPr>
        <w:t xml:space="preserve"> address of </w:t>
      </w:r>
      <w:r w:rsidR="001E6A72" w:rsidRPr="00C747C9">
        <w:rPr>
          <w:rFonts w:ascii="Arial" w:hAnsi="Arial" w:cs="Arial"/>
          <w:color w:val="010000"/>
          <w:sz w:val="20"/>
        </w:rPr>
        <w:t xml:space="preserve">the </w:t>
      </w:r>
      <w:r w:rsidRPr="00C747C9">
        <w:rPr>
          <w:rFonts w:ascii="Arial" w:hAnsi="Arial" w:cs="Arial"/>
          <w:color w:val="010000"/>
          <w:sz w:val="20"/>
        </w:rPr>
        <w:t>head office of the Company</w:t>
      </w:r>
    </w:p>
    <w:p w14:paraId="53FE269D" w14:textId="77777777" w:rsidR="00F452BD" w:rsidRPr="00C747C9" w:rsidRDefault="00441A4E" w:rsidP="001360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‎‎Article 10. Implement the General Mandate</w:t>
      </w:r>
    </w:p>
    <w:p w14:paraId="581C2DAD" w14:textId="77777777" w:rsidR="00F452BD" w:rsidRPr="00C747C9" w:rsidRDefault="00441A4E" w:rsidP="00136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This General Mandate takes effect from December 16, 2023.</w:t>
      </w:r>
    </w:p>
    <w:p w14:paraId="4C111B1E" w14:textId="57DAF62F" w:rsidR="00F452BD" w:rsidRPr="00C747C9" w:rsidRDefault="00441A4E" w:rsidP="00136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747C9">
        <w:rPr>
          <w:rFonts w:ascii="Arial" w:hAnsi="Arial" w:cs="Arial"/>
          <w:color w:val="010000"/>
          <w:sz w:val="20"/>
        </w:rPr>
        <w:t>Member</w:t>
      </w:r>
      <w:r w:rsidR="003A6D92">
        <w:rPr>
          <w:rFonts w:ascii="Arial" w:hAnsi="Arial" w:cs="Arial"/>
          <w:color w:val="010000"/>
          <w:sz w:val="20"/>
        </w:rPr>
        <w:t>s of the Board of Directors,</w:t>
      </w:r>
      <w:r w:rsidRPr="00C747C9">
        <w:rPr>
          <w:rFonts w:ascii="Arial" w:hAnsi="Arial" w:cs="Arial"/>
          <w:color w:val="010000"/>
          <w:sz w:val="20"/>
        </w:rPr>
        <w:t xml:space="preserve"> Supervisory</w:t>
      </w:r>
      <w:r w:rsidR="003A6D92">
        <w:rPr>
          <w:rFonts w:ascii="Arial" w:hAnsi="Arial" w:cs="Arial"/>
          <w:color w:val="010000"/>
          <w:sz w:val="20"/>
        </w:rPr>
        <w:t xml:space="preserve"> Board and </w:t>
      </w:r>
      <w:r w:rsidRPr="00C747C9">
        <w:rPr>
          <w:rFonts w:ascii="Arial" w:hAnsi="Arial" w:cs="Arial"/>
          <w:color w:val="010000"/>
          <w:sz w:val="20"/>
        </w:rPr>
        <w:t xml:space="preserve">Executive Board are responsible for directing the implementation of this General Mandate </w:t>
      </w:r>
      <w:r w:rsidR="003A6D92">
        <w:rPr>
          <w:rFonts w:ascii="Arial" w:hAnsi="Arial" w:cs="Arial"/>
          <w:color w:val="010000"/>
          <w:sz w:val="20"/>
        </w:rPr>
        <w:t>up</w:t>
      </w:r>
      <w:r w:rsidRPr="00C747C9">
        <w:rPr>
          <w:rFonts w:ascii="Arial" w:hAnsi="Arial" w:cs="Arial"/>
          <w:color w:val="010000"/>
          <w:sz w:val="20"/>
        </w:rPr>
        <w:t xml:space="preserve"> to their functions, duties, and powers </w:t>
      </w:r>
      <w:r w:rsidR="003A6D92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C747C9">
        <w:rPr>
          <w:rFonts w:ascii="Arial" w:hAnsi="Arial" w:cs="Arial"/>
          <w:color w:val="010000"/>
          <w:sz w:val="20"/>
        </w:rPr>
        <w:t>./.</w:t>
      </w:r>
    </w:p>
    <w:sectPr w:rsidR="00F452BD" w:rsidRPr="00C747C9" w:rsidSect="00441A4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75DC"/>
    <w:multiLevelType w:val="multilevel"/>
    <w:tmpl w:val="B5E0F6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CE388B"/>
    <w:multiLevelType w:val="multilevel"/>
    <w:tmpl w:val="4A0E47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BD"/>
    <w:rsid w:val="001360A8"/>
    <w:rsid w:val="001E6A72"/>
    <w:rsid w:val="003A6D92"/>
    <w:rsid w:val="00441A4E"/>
    <w:rsid w:val="00516187"/>
    <w:rsid w:val="00C747C9"/>
    <w:rsid w:val="00F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22BC"/>
  <w15:docId w15:val="{09F1BB7A-7609-4127-B879-EE53D61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e24d9xpvw5oNrmOI/u1QAkpZA==">CgMxLjA4AHIhMUE3RTRaR1k1Ymd5WTZMMVBrYVhvVGEwUU5WS0lJaTdS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2023-12-22T09:43:00Z</dcterms:created>
  <dcterms:modified xsi:type="dcterms:W3CDTF">2023-12-22T09:43:00Z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095c9eb0a8d6106820200e15ace8b81e011493c09c20ad6d9d00d86905127648</vt:lpwstr>
  </property>
</Properties>
</file>