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342F3" w14:textId="77777777" w:rsidR="004C4E5F" w:rsidRPr="004E6AB9" w:rsidRDefault="004C4E5F" w:rsidP="008C391C">
      <w:pPr>
        <w:pStyle w:val="Vnbnnidung0"/>
        <w:spacing w:after="120" w:line="360" w:lineRule="auto"/>
        <w:rPr>
          <w:rFonts w:ascii="Arial" w:hAnsi="Arial" w:cs="Arial"/>
          <w:b/>
          <w:bCs/>
          <w:color w:val="010000"/>
          <w:sz w:val="20"/>
          <w:szCs w:val="24"/>
        </w:rPr>
      </w:pPr>
      <w:bookmarkStart w:id="0" w:name="_GoBack"/>
      <w:bookmarkEnd w:id="0"/>
      <w:r w:rsidRPr="004E6AB9">
        <w:rPr>
          <w:rFonts w:ascii="Arial" w:hAnsi="Arial" w:cs="Arial"/>
          <w:b/>
          <w:color w:val="010000"/>
          <w:sz w:val="20"/>
        </w:rPr>
        <w:t>BSP: Board Resolution</w:t>
      </w:r>
    </w:p>
    <w:p w14:paraId="2767C346" w14:textId="440E34CF" w:rsidR="00613B4E" w:rsidRPr="004E6AB9" w:rsidRDefault="004C4E5F" w:rsidP="008C391C">
      <w:pPr>
        <w:pStyle w:val="Vnbnnidung0"/>
        <w:spacing w:after="120" w:line="360" w:lineRule="auto"/>
        <w:rPr>
          <w:rFonts w:ascii="Arial" w:hAnsi="Arial" w:cs="Arial"/>
          <w:bCs/>
          <w:color w:val="010000"/>
          <w:sz w:val="20"/>
          <w:szCs w:val="24"/>
        </w:rPr>
      </w:pPr>
      <w:r w:rsidRPr="004E6AB9">
        <w:rPr>
          <w:rFonts w:ascii="Arial" w:hAnsi="Arial" w:cs="Arial"/>
          <w:color w:val="010000"/>
          <w:sz w:val="20"/>
        </w:rPr>
        <w:t>On December 20, 2023, Sai Gon - Phu Tho beer JSC announced Board Resolution No. 05A/2023/NQ-HDQT as follows:</w:t>
      </w:r>
    </w:p>
    <w:p w14:paraId="7063F053" w14:textId="607FE24D" w:rsidR="00613B4E" w:rsidRPr="004E6AB9" w:rsidRDefault="00547DAE" w:rsidP="008C391C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4E6AB9">
        <w:rPr>
          <w:rFonts w:ascii="Arial" w:hAnsi="Arial" w:cs="Arial"/>
          <w:color w:val="010000"/>
          <w:sz w:val="20"/>
        </w:rPr>
        <w:t xml:space="preserve">Article 1: Approve the organization plan </w:t>
      </w:r>
      <w:r w:rsidR="004E6AB9" w:rsidRPr="004E6AB9">
        <w:rPr>
          <w:rFonts w:ascii="Arial" w:hAnsi="Arial" w:cs="Arial"/>
          <w:color w:val="010000"/>
          <w:sz w:val="20"/>
        </w:rPr>
        <w:t>for</w:t>
      </w:r>
      <w:r w:rsidRPr="004E6AB9">
        <w:rPr>
          <w:rFonts w:ascii="Arial" w:hAnsi="Arial" w:cs="Arial"/>
          <w:color w:val="010000"/>
          <w:sz w:val="20"/>
        </w:rPr>
        <w:t xml:space="preserve"> the Annual General Meeting of Shareholders 2024.</w:t>
      </w:r>
    </w:p>
    <w:p w14:paraId="450790EB" w14:textId="257A01F2" w:rsidR="00613B4E" w:rsidRPr="004E6AB9" w:rsidRDefault="00547DAE" w:rsidP="008C391C">
      <w:pPr>
        <w:pStyle w:val="Vnbnnidung0"/>
        <w:numPr>
          <w:ilvl w:val="0"/>
          <w:numId w:val="2"/>
        </w:numPr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4E6AB9">
        <w:rPr>
          <w:rFonts w:ascii="Arial" w:hAnsi="Arial" w:cs="Arial"/>
          <w:color w:val="010000"/>
          <w:sz w:val="20"/>
        </w:rPr>
        <w:t>The record date for the list of shareholders to attend the Meeting: March 18, 2024</w:t>
      </w:r>
    </w:p>
    <w:p w14:paraId="4E4F6F72" w14:textId="70BB2CDE" w:rsidR="00613B4E" w:rsidRPr="004E6AB9" w:rsidRDefault="00547DAE" w:rsidP="008C391C">
      <w:pPr>
        <w:pStyle w:val="Vnbnnidung0"/>
        <w:numPr>
          <w:ilvl w:val="0"/>
          <w:numId w:val="2"/>
        </w:numPr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4E6AB9">
        <w:rPr>
          <w:rFonts w:ascii="Arial" w:hAnsi="Arial" w:cs="Arial"/>
          <w:color w:val="010000"/>
          <w:sz w:val="20"/>
        </w:rPr>
        <w:t xml:space="preserve">The date of the Meeting: </w:t>
      </w:r>
      <w:r w:rsidR="004E6AB9" w:rsidRPr="004E6AB9">
        <w:rPr>
          <w:rFonts w:ascii="Arial" w:hAnsi="Arial" w:cs="Arial"/>
          <w:color w:val="010000"/>
          <w:sz w:val="20"/>
        </w:rPr>
        <w:t xml:space="preserve">April 13, </w:t>
      </w:r>
      <w:r w:rsidRPr="004E6AB9">
        <w:rPr>
          <w:rFonts w:ascii="Arial" w:hAnsi="Arial" w:cs="Arial"/>
          <w:color w:val="010000"/>
          <w:sz w:val="20"/>
        </w:rPr>
        <w:t>2024</w:t>
      </w:r>
    </w:p>
    <w:p w14:paraId="58734DB7" w14:textId="203E75E5" w:rsidR="00613B4E" w:rsidRPr="004E6AB9" w:rsidRDefault="00547DAE" w:rsidP="008C391C">
      <w:pPr>
        <w:pStyle w:val="Vnbnnidung0"/>
        <w:numPr>
          <w:ilvl w:val="0"/>
          <w:numId w:val="2"/>
        </w:numPr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4E6AB9">
        <w:rPr>
          <w:rFonts w:ascii="Arial" w:hAnsi="Arial" w:cs="Arial"/>
          <w:color w:val="010000"/>
          <w:sz w:val="20"/>
        </w:rPr>
        <w:t>Venue: To be announced.</w:t>
      </w:r>
    </w:p>
    <w:p w14:paraId="5A79557F" w14:textId="5EC245BC" w:rsidR="00613B4E" w:rsidRPr="004E6AB9" w:rsidRDefault="00547DAE" w:rsidP="008C391C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4E6AB9">
        <w:rPr>
          <w:rFonts w:ascii="Arial" w:hAnsi="Arial" w:cs="Arial"/>
          <w:color w:val="010000"/>
          <w:sz w:val="20"/>
        </w:rPr>
        <w:t xml:space="preserve">Article 2: Assign the Executive Board to implement related tasks to ensure the Meeting </w:t>
      </w:r>
      <w:r w:rsidR="004E6AB9" w:rsidRPr="004E6AB9">
        <w:rPr>
          <w:rFonts w:ascii="Arial" w:hAnsi="Arial" w:cs="Arial"/>
          <w:color w:val="010000"/>
          <w:sz w:val="20"/>
        </w:rPr>
        <w:t>is</w:t>
      </w:r>
      <w:r w:rsidRPr="004E6AB9">
        <w:rPr>
          <w:rFonts w:ascii="Arial" w:hAnsi="Arial" w:cs="Arial"/>
          <w:color w:val="010000"/>
          <w:sz w:val="20"/>
        </w:rPr>
        <w:t xml:space="preserve"> organized according to regulations</w:t>
      </w:r>
    </w:p>
    <w:p w14:paraId="7BD1D82D" w14:textId="27B2FBB4" w:rsidR="00613B4E" w:rsidRPr="004E6AB9" w:rsidRDefault="00547DAE" w:rsidP="008C391C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4E6AB9">
        <w:rPr>
          <w:rFonts w:ascii="Arial" w:hAnsi="Arial" w:cs="Arial"/>
          <w:color w:val="010000"/>
          <w:sz w:val="20"/>
        </w:rPr>
        <w:t xml:space="preserve">Article 3. This Resolution takes effect from the date of its signing. Members of the Board of Directors, the Supervisory Board, the Executive Board, </w:t>
      </w:r>
      <w:r w:rsidR="004E6AB9" w:rsidRPr="004E6AB9">
        <w:rPr>
          <w:rFonts w:ascii="Arial" w:hAnsi="Arial" w:cs="Arial"/>
          <w:color w:val="010000"/>
          <w:sz w:val="20"/>
        </w:rPr>
        <w:t xml:space="preserve">relevant </w:t>
      </w:r>
      <w:r w:rsidRPr="004E6AB9">
        <w:rPr>
          <w:rFonts w:ascii="Arial" w:hAnsi="Arial" w:cs="Arial"/>
          <w:color w:val="010000"/>
          <w:sz w:val="20"/>
        </w:rPr>
        <w:t>departments and individuals are responsible for implementing this Resolution.</w:t>
      </w:r>
    </w:p>
    <w:sectPr w:rsidR="00613B4E" w:rsidRPr="004E6AB9" w:rsidSect="008C391C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AEE72" w14:textId="77777777" w:rsidR="00A01E58" w:rsidRDefault="00A01E58">
      <w:r>
        <w:separator/>
      </w:r>
    </w:p>
  </w:endnote>
  <w:endnote w:type="continuationSeparator" w:id="0">
    <w:p w14:paraId="6C5AEF6A" w14:textId="77777777" w:rsidR="00A01E58" w:rsidRDefault="00A0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F7357" w14:textId="77777777" w:rsidR="00A01E58" w:rsidRDefault="00A01E58"/>
  </w:footnote>
  <w:footnote w:type="continuationSeparator" w:id="0">
    <w:p w14:paraId="7331B58E" w14:textId="77777777" w:rsidR="00A01E58" w:rsidRDefault="00A01E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7711C"/>
    <w:multiLevelType w:val="hybridMultilevel"/>
    <w:tmpl w:val="5FE8C16C"/>
    <w:lvl w:ilvl="0" w:tplc="1C1CDC66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38E7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0046F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E500E"/>
    <w:multiLevelType w:val="multilevel"/>
    <w:tmpl w:val="CB76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4E"/>
    <w:rsid w:val="00291274"/>
    <w:rsid w:val="004C4E5F"/>
    <w:rsid w:val="004E6AB9"/>
    <w:rsid w:val="00547DAE"/>
    <w:rsid w:val="00613B4E"/>
    <w:rsid w:val="0082218A"/>
    <w:rsid w:val="008C391C"/>
    <w:rsid w:val="00A01E58"/>
    <w:rsid w:val="00F8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84352"/>
  <w15:docId w15:val="{56771180-0510-4FAE-BBA1-120A2586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left="57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  <w:ind w:firstLine="300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2023-12-25T03:33:00Z</dcterms:created>
  <dcterms:modified xsi:type="dcterms:W3CDTF">2023-12-25T03:33:00Z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ded7360399f488e85cfbf323e35469db0ec205be8df8dd92eba7a662716af30e</vt:lpwstr>
  </property>
</Properties>
</file>