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86774" w:rsidRPr="00735262" w:rsidRDefault="00131688" w:rsidP="00696AF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735262">
        <w:rPr>
          <w:rFonts w:ascii="Arial" w:hAnsi="Arial" w:cs="Arial"/>
          <w:b/>
          <w:color w:val="010000"/>
          <w:sz w:val="20"/>
        </w:rPr>
        <w:t>BCF: Board Resolution</w:t>
      </w:r>
    </w:p>
    <w:p w14:paraId="00000002" w14:textId="77777777" w:rsidR="00D86774" w:rsidRPr="00735262" w:rsidRDefault="00131688" w:rsidP="00696AF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5262">
        <w:rPr>
          <w:rFonts w:ascii="Arial" w:hAnsi="Arial" w:cs="Arial"/>
          <w:color w:val="010000"/>
          <w:sz w:val="20"/>
        </w:rPr>
        <w:t>On December 20, 2023, Bich Chi Food Company announced Resolution No. 24/NQ.HDQT on the second prepayment of cash dividend for 2023 as follows:</w:t>
      </w:r>
    </w:p>
    <w:p w14:paraId="00000003" w14:textId="77777777" w:rsidR="00D86774" w:rsidRPr="00735262" w:rsidRDefault="00131688" w:rsidP="00696AF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5262">
        <w:rPr>
          <w:rFonts w:ascii="Arial" w:hAnsi="Arial" w:cs="Arial"/>
          <w:color w:val="010000"/>
          <w:sz w:val="20"/>
        </w:rPr>
        <w:t>Article 1: Approve the second dividend prepayment of cash div</w:t>
      </w:r>
      <w:bookmarkStart w:id="0" w:name="_GoBack"/>
      <w:bookmarkEnd w:id="0"/>
      <w:r w:rsidRPr="00735262">
        <w:rPr>
          <w:rFonts w:ascii="Arial" w:hAnsi="Arial" w:cs="Arial"/>
          <w:color w:val="010000"/>
          <w:sz w:val="20"/>
        </w:rPr>
        <w:t>idend for 2023 with the following details:</w:t>
      </w:r>
    </w:p>
    <w:p w14:paraId="00000004" w14:textId="77777777" w:rsidR="00D86774" w:rsidRPr="00735262" w:rsidRDefault="00131688" w:rsidP="0069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5262">
        <w:rPr>
          <w:rFonts w:ascii="Arial" w:hAnsi="Arial" w:cs="Arial"/>
          <w:color w:val="010000"/>
          <w:sz w:val="20"/>
        </w:rPr>
        <w:t>Current charter capital: VND 322,831,800,000</w:t>
      </w:r>
    </w:p>
    <w:p w14:paraId="00000005" w14:textId="58B077F3" w:rsidR="00D86774" w:rsidRPr="00735262" w:rsidRDefault="00D65D4A" w:rsidP="0069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Form</w:t>
      </w:r>
      <w:r w:rsidR="00131688" w:rsidRPr="00735262">
        <w:rPr>
          <w:rFonts w:ascii="Arial" w:hAnsi="Arial" w:cs="Arial"/>
          <w:color w:val="010000"/>
          <w:sz w:val="20"/>
        </w:rPr>
        <w:t xml:space="preserve"> of implementation: In cash</w:t>
      </w:r>
    </w:p>
    <w:p w14:paraId="00000006" w14:textId="77777777" w:rsidR="00D86774" w:rsidRPr="00735262" w:rsidRDefault="00131688" w:rsidP="0069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5262">
        <w:rPr>
          <w:rFonts w:ascii="Arial" w:hAnsi="Arial" w:cs="Arial"/>
          <w:color w:val="010000"/>
          <w:sz w:val="20"/>
        </w:rPr>
        <w:t>Exercise rate: 10%/par value of shares (VND 1,000/share)</w:t>
      </w:r>
    </w:p>
    <w:p w14:paraId="00000007" w14:textId="77777777" w:rsidR="00D86774" w:rsidRPr="00735262" w:rsidRDefault="00131688" w:rsidP="0069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5262">
        <w:rPr>
          <w:rFonts w:ascii="Arial" w:hAnsi="Arial" w:cs="Arial"/>
          <w:color w:val="010000"/>
          <w:sz w:val="20"/>
        </w:rPr>
        <w:t>Record date: January 03, 2024</w:t>
      </w:r>
    </w:p>
    <w:p w14:paraId="00000008" w14:textId="77777777" w:rsidR="00D86774" w:rsidRPr="00735262" w:rsidRDefault="00131688" w:rsidP="00696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5262">
        <w:rPr>
          <w:rFonts w:ascii="Arial" w:hAnsi="Arial" w:cs="Arial"/>
          <w:color w:val="010000"/>
          <w:sz w:val="20"/>
        </w:rPr>
        <w:t>Expected date to start paying dividends: January 29, 2024</w:t>
      </w:r>
    </w:p>
    <w:p w14:paraId="00000009" w14:textId="77777777" w:rsidR="00D86774" w:rsidRPr="00735262" w:rsidRDefault="00131688" w:rsidP="00696AF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35262">
        <w:rPr>
          <w:rFonts w:ascii="Arial" w:hAnsi="Arial" w:cs="Arial"/>
          <w:color w:val="010000"/>
          <w:sz w:val="20"/>
        </w:rPr>
        <w:t>Article 2: Members of the Board of Directors, the Board of Management and related departments of the Company are responsible for the implementation of this Resolution.</w:t>
      </w:r>
    </w:p>
    <w:sectPr w:rsidR="00D86774" w:rsidRPr="00735262" w:rsidSect="00131688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80568"/>
    <w:multiLevelType w:val="multilevel"/>
    <w:tmpl w:val="879CE5F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74"/>
    <w:rsid w:val="00131688"/>
    <w:rsid w:val="00696AF0"/>
    <w:rsid w:val="00727323"/>
    <w:rsid w:val="00735262"/>
    <w:rsid w:val="00D65D4A"/>
    <w:rsid w:val="00D8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D7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O7WKazpl+yhGD5aX8NiA9zjFw==">CgMxLjA4AHIhMUJqTWFqRHRRdnhUZUJDYVh3dVdrb3NpWExhbWt0VXZX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554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6</cp:revision>
  <dcterms:created xsi:type="dcterms:W3CDTF">2023-12-25T04:18:00Z</dcterms:created>
  <dcterms:modified xsi:type="dcterms:W3CDTF">2023-12-26T08:06:00Z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e5c96e01694b1ef9ed30fa4dadd652bef4194a071174e810d92fb9e05871da4e</vt:lpwstr>
  </property>
</Properties>
</file>