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4A27" w14:textId="77777777" w:rsidR="003060A7" w:rsidRPr="0006740A" w:rsidRDefault="00EF4E7B" w:rsidP="00EF4E7B">
      <w:pPr>
        <w:tabs>
          <w:tab w:val="left" w:pos="426"/>
        </w:tabs>
        <w:spacing w:after="120" w:line="360" w:lineRule="auto"/>
        <w:jc w:val="both"/>
        <w:rPr>
          <w:rFonts w:ascii="Arial" w:eastAsia="Arial" w:hAnsi="Arial" w:cs="Arial"/>
          <w:b/>
          <w:color w:val="010000"/>
          <w:sz w:val="20"/>
          <w:szCs w:val="20"/>
        </w:rPr>
      </w:pPr>
      <w:bookmarkStart w:id="0" w:name="_heading=h.gjdgxs"/>
      <w:bookmarkEnd w:id="0"/>
      <w:r w:rsidRPr="0006740A">
        <w:rPr>
          <w:rFonts w:ascii="Arial" w:hAnsi="Arial" w:cs="Arial"/>
          <w:b/>
          <w:color w:val="010000"/>
          <w:sz w:val="20"/>
        </w:rPr>
        <w:t>NED: Board Resolution</w:t>
      </w:r>
    </w:p>
    <w:p w14:paraId="70B17D3A" w14:textId="712659B6" w:rsidR="003060A7" w:rsidRPr="0006740A" w:rsidRDefault="00EF4E7B" w:rsidP="00EF4E7B">
      <w:pPr>
        <w:tabs>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 xml:space="preserve">On December 20, 2023, </w:t>
      </w:r>
      <w:r w:rsidR="0000440D" w:rsidRPr="0000440D">
        <w:rPr>
          <w:rFonts w:ascii="Arial" w:hAnsi="Arial" w:cs="Arial"/>
          <w:color w:val="010000"/>
          <w:sz w:val="20"/>
        </w:rPr>
        <w:t>North - West Electric Investment and Development Joint Stock Company</w:t>
      </w:r>
      <w:r w:rsidRPr="0006740A">
        <w:rPr>
          <w:rFonts w:ascii="Arial" w:hAnsi="Arial" w:cs="Arial"/>
          <w:color w:val="010000"/>
          <w:sz w:val="20"/>
        </w:rPr>
        <w:t xml:space="preserve"> announced Resolution No. 08/NQ-HDQT on the approval of the 2024 production and business plan as follows:</w:t>
      </w:r>
    </w:p>
    <w:p w14:paraId="641E09B6" w14:textId="77777777" w:rsidR="003060A7" w:rsidRPr="0006740A" w:rsidRDefault="00EF4E7B" w:rsidP="00EF4E7B">
      <w:pPr>
        <w:tabs>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‎‎Article 1. Approve the 2024 production and business plan of Northwest Electric Investment and Development Joint Stock Company according to the specific content in the proposal submitted by the General Manager of the company, as follows:</w:t>
      </w:r>
    </w:p>
    <w:p w14:paraId="6F677DD4" w14:textId="77777777" w:rsidR="003060A7" w:rsidRPr="0006740A" w:rsidRDefault="00EF4E7B" w:rsidP="00EF4E7B">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Production and business results in 2024 of the Company:</w:t>
      </w:r>
    </w:p>
    <w:p w14:paraId="705331BD" w14:textId="3D98A56A" w:rsidR="003060A7" w:rsidRPr="0006740A" w:rsidRDefault="000014B7" w:rsidP="000014B7">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T</w:t>
      </w:r>
      <w:r w:rsidR="00EF4E7B" w:rsidRPr="0006740A">
        <w:rPr>
          <w:rFonts w:ascii="Arial" w:hAnsi="Arial" w:cs="Arial"/>
          <w:color w:val="010000"/>
          <w:sz w:val="20"/>
        </w:rPr>
        <w:t>argets of the Production and business plan for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2976"/>
        <w:gridCol w:w="972"/>
        <w:gridCol w:w="1892"/>
        <w:gridCol w:w="2192"/>
      </w:tblGrid>
      <w:tr w:rsidR="003060A7" w:rsidRPr="0006740A" w14:paraId="0CD4B029" w14:textId="77777777" w:rsidTr="00EF4E7B">
        <w:tc>
          <w:tcPr>
            <w:tcW w:w="547" w:type="pct"/>
            <w:shd w:val="clear" w:color="auto" w:fill="auto"/>
            <w:tcMar>
              <w:top w:w="0" w:type="dxa"/>
              <w:bottom w:w="0" w:type="dxa"/>
            </w:tcMar>
            <w:vAlign w:val="center"/>
          </w:tcPr>
          <w:p w14:paraId="42A80616"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No.</w:t>
            </w:r>
          </w:p>
        </w:tc>
        <w:tc>
          <w:tcPr>
            <w:tcW w:w="1650" w:type="pct"/>
            <w:shd w:val="clear" w:color="auto" w:fill="auto"/>
            <w:tcMar>
              <w:top w:w="0" w:type="dxa"/>
              <w:bottom w:w="0" w:type="dxa"/>
            </w:tcMar>
            <w:vAlign w:val="center"/>
          </w:tcPr>
          <w:p w14:paraId="42FE5F85"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Target</w:t>
            </w:r>
          </w:p>
        </w:tc>
        <w:tc>
          <w:tcPr>
            <w:tcW w:w="539" w:type="pct"/>
            <w:shd w:val="clear" w:color="auto" w:fill="auto"/>
            <w:tcMar>
              <w:top w:w="0" w:type="dxa"/>
              <w:bottom w:w="0" w:type="dxa"/>
            </w:tcMar>
            <w:vAlign w:val="center"/>
          </w:tcPr>
          <w:p w14:paraId="33A34FE1"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Unit</w:t>
            </w:r>
          </w:p>
        </w:tc>
        <w:tc>
          <w:tcPr>
            <w:tcW w:w="1049" w:type="pct"/>
            <w:shd w:val="clear" w:color="auto" w:fill="auto"/>
            <w:tcMar>
              <w:top w:w="0" w:type="dxa"/>
              <w:bottom w:w="0" w:type="dxa"/>
            </w:tcMar>
            <w:vAlign w:val="center"/>
          </w:tcPr>
          <w:p w14:paraId="1B3C270F"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Value</w:t>
            </w:r>
          </w:p>
        </w:tc>
        <w:tc>
          <w:tcPr>
            <w:tcW w:w="1216" w:type="pct"/>
            <w:shd w:val="clear" w:color="auto" w:fill="auto"/>
            <w:tcMar>
              <w:top w:w="0" w:type="dxa"/>
              <w:bottom w:w="0" w:type="dxa"/>
            </w:tcMar>
            <w:vAlign w:val="center"/>
          </w:tcPr>
          <w:p w14:paraId="6DB32664"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Notes</w:t>
            </w:r>
          </w:p>
        </w:tc>
      </w:tr>
      <w:tr w:rsidR="003060A7" w:rsidRPr="0006740A" w14:paraId="75AF5C23" w14:textId="77777777" w:rsidTr="00EF4E7B">
        <w:tc>
          <w:tcPr>
            <w:tcW w:w="547" w:type="pct"/>
            <w:shd w:val="clear" w:color="auto" w:fill="auto"/>
            <w:tcMar>
              <w:top w:w="0" w:type="dxa"/>
              <w:bottom w:w="0" w:type="dxa"/>
            </w:tcMar>
            <w:vAlign w:val="center"/>
          </w:tcPr>
          <w:p w14:paraId="5676C2AD"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1</w:t>
            </w:r>
          </w:p>
        </w:tc>
        <w:tc>
          <w:tcPr>
            <w:tcW w:w="1650" w:type="pct"/>
            <w:shd w:val="clear" w:color="auto" w:fill="auto"/>
            <w:tcMar>
              <w:top w:w="0" w:type="dxa"/>
              <w:bottom w:w="0" w:type="dxa"/>
            </w:tcMar>
            <w:vAlign w:val="center"/>
          </w:tcPr>
          <w:p w14:paraId="25174004" w14:textId="77777777" w:rsidR="003060A7" w:rsidRPr="0006740A" w:rsidRDefault="00EF4E7B"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Electricity output</w:t>
            </w:r>
          </w:p>
        </w:tc>
        <w:tc>
          <w:tcPr>
            <w:tcW w:w="539" w:type="pct"/>
            <w:shd w:val="clear" w:color="auto" w:fill="auto"/>
            <w:tcMar>
              <w:top w:w="0" w:type="dxa"/>
              <w:bottom w:w="0" w:type="dxa"/>
            </w:tcMar>
            <w:vAlign w:val="center"/>
          </w:tcPr>
          <w:p w14:paraId="07FF92C7"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Kwh</w:t>
            </w:r>
          </w:p>
        </w:tc>
        <w:tc>
          <w:tcPr>
            <w:tcW w:w="1049" w:type="pct"/>
            <w:shd w:val="clear" w:color="auto" w:fill="auto"/>
            <w:tcMar>
              <w:top w:w="0" w:type="dxa"/>
              <w:bottom w:w="0" w:type="dxa"/>
            </w:tcMar>
            <w:vAlign w:val="center"/>
          </w:tcPr>
          <w:p w14:paraId="72AE8E0B"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45,500,000</w:t>
            </w:r>
          </w:p>
        </w:tc>
        <w:tc>
          <w:tcPr>
            <w:tcW w:w="1216" w:type="pct"/>
            <w:shd w:val="clear" w:color="auto" w:fill="auto"/>
            <w:tcMar>
              <w:top w:w="0" w:type="dxa"/>
              <w:bottom w:w="0" w:type="dxa"/>
            </w:tcMar>
            <w:vAlign w:val="center"/>
          </w:tcPr>
          <w:p w14:paraId="2D8C2D37"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059F10BC" w14:textId="77777777" w:rsidTr="00EF4E7B">
        <w:tc>
          <w:tcPr>
            <w:tcW w:w="547" w:type="pct"/>
            <w:shd w:val="clear" w:color="auto" w:fill="auto"/>
            <w:tcMar>
              <w:top w:w="0" w:type="dxa"/>
              <w:bottom w:w="0" w:type="dxa"/>
            </w:tcMar>
            <w:vAlign w:val="center"/>
          </w:tcPr>
          <w:p w14:paraId="636E9DA7" w14:textId="77777777" w:rsidR="003060A7" w:rsidRPr="0006740A" w:rsidRDefault="003060A7" w:rsidP="00EF4E7B">
            <w:pPr>
              <w:tabs>
                <w:tab w:val="left" w:pos="426"/>
              </w:tabs>
              <w:spacing w:after="120" w:line="360" w:lineRule="auto"/>
              <w:jc w:val="center"/>
              <w:rPr>
                <w:rFonts w:ascii="Arial" w:eastAsia="Arial" w:hAnsi="Arial" w:cs="Arial"/>
                <w:color w:val="010000"/>
                <w:sz w:val="20"/>
                <w:szCs w:val="20"/>
              </w:rPr>
            </w:pPr>
          </w:p>
        </w:tc>
        <w:tc>
          <w:tcPr>
            <w:tcW w:w="1650" w:type="pct"/>
            <w:shd w:val="clear" w:color="auto" w:fill="auto"/>
            <w:tcMar>
              <w:top w:w="0" w:type="dxa"/>
              <w:bottom w:w="0" w:type="dxa"/>
            </w:tcMar>
            <w:vAlign w:val="center"/>
          </w:tcPr>
          <w:p w14:paraId="25A30216" w14:textId="77777777" w:rsidR="003060A7" w:rsidRPr="0006740A" w:rsidRDefault="00EF4E7B" w:rsidP="00EF4E7B">
            <w:pPr>
              <w:numPr>
                <w:ilvl w:val="0"/>
                <w:numId w:val="1"/>
              </w:numPr>
              <w:pBdr>
                <w:top w:val="nil"/>
                <w:left w:val="nil"/>
                <w:bottom w:val="nil"/>
                <w:right w:val="nil"/>
                <w:between w:val="nil"/>
              </w:pBdr>
              <w:tabs>
                <w:tab w:val="left" w:pos="279"/>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The electricity output of Nam Cong hydroelectric plant</w:t>
            </w:r>
          </w:p>
        </w:tc>
        <w:tc>
          <w:tcPr>
            <w:tcW w:w="539" w:type="pct"/>
            <w:shd w:val="clear" w:color="auto" w:fill="auto"/>
            <w:tcMar>
              <w:top w:w="0" w:type="dxa"/>
              <w:bottom w:w="0" w:type="dxa"/>
            </w:tcMar>
            <w:vAlign w:val="center"/>
          </w:tcPr>
          <w:p w14:paraId="7993C77A"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Kwh</w:t>
            </w:r>
          </w:p>
        </w:tc>
        <w:tc>
          <w:tcPr>
            <w:tcW w:w="1049" w:type="pct"/>
            <w:shd w:val="clear" w:color="auto" w:fill="auto"/>
            <w:tcMar>
              <w:top w:w="0" w:type="dxa"/>
              <w:bottom w:w="0" w:type="dxa"/>
            </w:tcMar>
            <w:vAlign w:val="center"/>
          </w:tcPr>
          <w:p w14:paraId="35588A15"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24,450,000</w:t>
            </w:r>
          </w:p>
        </w:tc>
        <w:tc>
          <w:tcPr>
            <w:tcW w:w="1216" w:type="pct"/>
            <w:shd w:val="clear" w:color="auto" w:fill="auto"/>
            <w:tcMar>
              <w:top w:w="0" w:type="dxa"/>
              <w:bottom w:w="0" w:type="dxa"/>
            </w:tcMar>
            <w:vAlign w:val="center"/>
          </w:tcPr>
          <w:p w14:paraId="20B61DB9"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08252E2C" w14:textId="77777777" w:rsidTr="000014B7">
        <w:trPr>
          <w:trHeight w:val="749"/>
        </w:trPr>
        <w:tc>
          <w:tcPr>
            <w:tcW w:w="547" w:type="pct"/>
            <w:shd w:val="clear" w:color="auto" w:fill="auto"/>
            <w:tcMar>
              <w:top w:w="0" w:type="dxa"/>
              <w:bottom w:w="0" w:type="dxa"/>
            </w:tcMar>
            <w:vAlign w:val="center"/>
          </w:tcPr>
          <w:p w14:paraId="4251BD8F" w14:textId="77777777" w:rsidR="003060A7" w:rsidRPr="0006740A" w:rsidRDefault="003060A7" w:rsidP="00EF4E7B">
            <w:pPr>
              <w:tabs>
                <w:tab w:val="left" w:pos="426"/>
              </w:tabs>
              <w:spacing w:after="120" w:line="360" w:lineRule="auto"/>
              <w:jc w:val="center"/>
              <w:rPr>
                <w:rFonts w:ascii="Arial" w:eastAsia="Arial" w:hAnsi="Arial" w:cs="Arial"/>
                <w:color w:val="010000"/>
                <w:sz w:val="20"/>
                <w:szCs w:val="20"/>
              </w:rPr>
            </w:pPr>
          </w:p>
        </w:tc>
        <w:tc>
          <w:tcPr>
            <w:tcW w:w="1650" w:type="pct"/>
            <w:shd w:val="clear" w:color="auto" w:fill="auto"/>
            <w:tcMar>
              <w:top w:w="0" w:type="dxa"/>
              <w:bottom w:w="0" w:type="dxa"/>
            </w:tcMar>
            <w:vAlign w:val="center"/>
          </w:tcPr>
          <w:p w14:paraId="54E1F8CE" w14:textId="77777777" w:rsidR="003060A7" w:rsidRPr="0006740A" w:rsidRDefault="00EF4E7B" w:rsidP="00EF4E7B">
            <w:pPr>
              <w:numPr>
                <w:ilvl w:val="0"/>
                <w:numId w:val="1"/>
              </w:numPr>
              <w:pBdr>
                <w:top w:val="nil"/>
                <w:left w:val="nil"/>
                <w:bottom w:val="nil"/>
                <w:right w:val="nil"/>
                <w:between w:val="nil"/>
              </w:pBdr>
              <w:tabs>
                <w:tab w:val="left" w:pos="279"/>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The electricity output of Nam Soi hydroelectric plant</w:t>
            </w:r>
          </w:p>
        </w:tc>
        <w:tc>
          <w:tcPr>
            <w:tcW w:w="539" w:type="pct"/>
            <w:shd w:val="clear" w:color="auto" w:fill="auto"/>
            <w:tcMar>
              <w:top w:w="0" w:type="dxa"/>
              <w:bottom w:w="0" w:type="dxa"/>
            </w:tcMar>
            <w:vAlign w:val="center"/>
          </w:tcPr>
          <w:p w14:paraId="7C12D937"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Kwh</w:t>
            </w:r>
          </w:p>
        </w:tc>
        <w:tc>
          <w:tcPr>
            <w:tcW w:w="1049" w:type="pct"/>
            <w:shd w:val="clear" w:color="auto" w:fill="auto"/>
            <w:tcMar>
              <w:top w:w="0" w:type="dxa"/>
              <w:bottom w:w="0" w:type="dxa"/>
            </w:tcMar>
            <w:vAlign w:val="center"/>
          </w:tcPr>
          <w:p w14:paraId="7A23FFC6"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21,050,000</w:t>
            </w:r>
          </w:p>
        </w:tc>
        <w:tc>
          <w:tcPr>
            <w:tcW w:w="1216" w:type="pct"/>
            <w:shd w:val="clear" w:color="auto" w:fill="auto"/>
            <w:tcMar>
              <w:top w:w="0" w:type="dxa"/>
              <w:bottom w:w="0" w:type="dxa"/>
            </w:tcMar>
            <w:vAlign w:val="center"/>
          </w:tcPr>
          <w:p w14:paraId="5218453E"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6059BF80" w14:textId="77777777" w:rsidTr="00EF4E7B">
        <w:tc>
          <w:tcPr>
            <w:tcW w:w="547" w:type="pct"/>
            <w:shd w:val="clear" w:color="auto" w:fill="auto"/>
            <w:tcMar>
              <w:top w:w="0" w:type="dxa"/>
              <w:bottom w:w="0" w:type="dxa"/>
            </w:tcMar>
            <w:vAlign w:val="center"/>
          </w:tcPr>
          <w:p w14:paraId="15690EE0"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2</w:t>
            </w:r>
          </w:p>
        </w:tc>
        <w:tc>
          <w:tcPr>
            <w:tcW w:w="1650" w:type="pct"/>
            <w:shd w:val="clear" w:color="auto" w:fill="auto"/>
            <w:tcMar>
              <w:top w:w="0" w:type="dxa"/>
              <w:bottom w:w="0" w:type="dxa"/>
            </w:tcMar>
            <w:vAlign w:val="center"/>
          </w:tcPr>
          <w:p w14:paraId="7A6C6663" w14:textId="77777777" w:rsidR="003060A7" w:rsidRPr="0006740A" w:rsidRDefault="00EF4E7B"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Total revenue from goods sales</w:t>
            </w:r>
          </w:p>
        </w:tc>
        <w:tc>
          <w:tcPr>
            <w:tcW w:w="539" w:type="pct"/>
            <w:shd w:val="clear" w:color="auto" w:fill="auto"/>
            <w:tcMar>
              <w:top w:w="0" w:type="dxa"/>
              <w:bottom w:w="0" w:type="dxa"/>
            </w:tcMar>
            <w:vAlign w:val="center"/>
          </w:tcPr>
          <w:p w14:paraId="2BA0DAF4"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54FC8733"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72,281,147,015</w:t>
            </w:r>
          </w:p>
        </w:tc>
        <w:tc>
          <w:tcPr>
            <w:tcW w:w="1216" w:type="pct"/>
            <w:shd w:val="clear" w:color="auto" w:fill="auto"/>
            <w:tcMar>
              <w:top w:w="0" w:type="dxa"/>
              <w:bottom w:w="0" w:type="dxa"/>
            </w:tcMar>
            <w:vAlign w:val="center"/>
          </w:tcPr>
          <w:p w14:paraId="76DB9115"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120B4A2E" w14:textId="77777777" w:rsidTr="00EF4E7B">
        <w:tc>
          <w:tcPr>
            <w:tcW w:w="547" w:type="pct"/>
            <w:shd w:val="clear" w:color="auto" w:fill="auto"/>
            <w:tcMar>
              <w:top w:w="0" w:type="dxa"/>
              <w:bottom w:w="0" w:type="dxa"/>
            </w:tcMar>
            <w:vAlign w:val="center"/>
          </w:tcPr>
          <w:p w14:paraId="6E14687D" w14:textId="77777777" w:rsidR="003060A7" w:rsidRPr="0006740A" w:rsidRDefault="003060A7" w:rsidP="00EF4E7B">
            <w:pPr>
              <w:tabs>
                <w:tab w:val="left" w:pos="426"/>
              </w:tabs>
              <w:spacing w:after="120" w:line="360" w:lineRule="auto"/>
              <w:jc w:val="center"/>
              <w:rPr>
                <w:rFonts w:ascii="Arial" w:eastAsia="Arial" w:hAnsi="Arial" w:cs="Arial"/>
                <w:color w:val="010000"/>
                <w:sz w:val="20"/>
                <w:szCs w:val="20"/>
              </w:rPr>
            </w:pPr>
          </w:p>
        </w:tc>
        <w:tc>
          <w:tcPr>
            <w:tcW w:w="1650" w:type="pct"/>
            <w:shd w:val="clear" w:color="auto" w:fill="auto"/>
            <w:tcMar>
              <w:top w:w="0" w:type="dxa"/>
              <w:bottom w:w="0" w:type="dxa"/>
            </w:tcMar>
            <w:vAlign w:val="center"/>
          </w:tcPr>
          <w:p w14:paraId="1FF97F32" w14:textId="77777777" w:rsidR="003060A7" w:rsidRPr="0006740A" w:rsidRDefault="00EF4E7B" w:rsidP="00EF4E7B">
            <w:pPr>
              <w:numPr>
                <w:ilvl w:val="0"/>
                <w:numId w:val="1"/>
              </w:numPr>
              <w:pBdr>
                <w:top w:val="nil"/>
                <w:left w:val="nil"/>
                <w:bottom w:val="nil"/>
                <w:right w:val="nil"/>
                <w:between w:val="nil"/>
              </w:pBdr>
              <w:tabs>
                <w:tab w:val="left" w:pos="279"/>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Total revenue</w:t>
            </w:r>
          </w:p>
        </w:tc>
        <w:tc>
          <w:tcPr>
            <w:tcW w:w="539" w:type="pct"/>
            <w:shd w:val="clear" w:color="auto" w:fill="auto"/>
            <w:tcMar>
              <w:top w:w="0" w:type="dxa"/>
              <w:bottom w:w="0" w:type="dxa"/>
            </w:tcMar>
            <w:vAlign w:val="center"/>
          </w:tcPr>
          <w:p w14:paraId="41915756"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7FD06497"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65,710,133,650</w:t>
            </w:r>
          </w:p>
        </w:tc>
        <w:tc>
          <w:tcPr>
            <w:tcW w:w="1216" w:type="pct"/>
            <w:shd w:val="clear" w:color="auto" w:fill="auto"/>
            <w:tcMar>
              <w:top w:w="0" w:type="dxa"/>
              <w:bottom w:w="0" w:type="dxa"/>
            </w:tcMar>
            <w:vAlign w:val="center"/>
          </w:tcPr>
          <w:p w14:paraId="78AFF9B3"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6CC5CCED" w14:textId="77777777" w:rsidTr="00EF4E7B">
        <w:tc>
          <w:tcPr>
            <w:tcW w:w="547" w:type="pct"/>
            <w:shd w:val="clear" w:color="auto" w:fill="auto"/>
            <w:tcMar>
              <w:top w:w="0" w:type="dxa"/>
              <w:bottom w:w="0" w:type="dxa"/>
            </w:tcMar>
            <w:vAlign w:val="center"/>
          </w:tcPr>
          <w:p w14:paraId="56298DD1" w14:textId="77777777" w:rsidR="003060A7" w:rsidRPr="0006740A" w:rsidRDefault="003060A7" w:rsidP="00EF4E7B">
            <w:pPr>
              <w:tabs>
                <w:tab w:val="left" w:pos="426"/>
              </w:tabs>
              <w:spacing w:after="120" w:line="360" w:lineRule="auto"/>
              <w:jc w:val="center"/>
              <w:rPr>
                <w:rFonts w:ascii="Arial" w:eastAsia="Arial" w:hAnsi="Arial" w:cs="Arial"/>
                <w:color w:val="010000"/>
                <w:sz w:val="20"/>
                <w:szCs w:val="20"/>
              </w:rPr>
            </w:pPr>
          </w:p>
        </w:tc>
        <w:tc>
          <w:tcPr>
            <w:tcW w:w="1650" w:type="pct"/>
            <w:shd w:val="clear" w:color="auto" w:fill="auto"/>
            <w:tcMar>
              <w:top w:w="0" w:type="dxa"/>
              <w:bottom w:w="0" w:type="dxa"/>
            </w:tcMar>
            <w:vAlign w:val="center"/>
          </w:tcPr>
          <w:p w14:paraId="1332733B" w14:textId="77777777" w:rsidR="003060A7" w:rsidRPr="0006740A" w:rsidRDefault="00EF4E7B" w:rsidP="00EF4E7B">
            <w:pPr>
              <w:numPr>
                <w:ilvl w:val="0"/>
                <w:numId w:val="1"/>
              </w:numPr>
              <w:pBdr>
                <w:top w:val="nil"/>
                <w:left w:val="nil"/>
                <w:bottom w:val="nil"/>
                <w:right w:val="nil"/>
                <w:between w:val="nil"/>
              </w:pBdr>
              <w:tabs>
                <w:tab w:val="left" w:pos="279"/>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Value added tax</w:t>
            </w:r>
          </w:p>
        </w:tc>
        <w:tc>
          <w:tcPr>
            <w:tcW w:w="539" w:type="pct"/>
            <w:shd w:val="clear" w:color="auto" w:fill="auto"/>
            <w:tcMar>
              <w:top w:w="0" w:type="dxa"/>
              <w:bottom w:w="0" w:type="dxa"/>
            </w:tcMar>
            <w:vAlign w:val="center"/>
          </w:tcPr>
          <w:p w14:paraId="117B4BEB"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421C33AA"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6,571,013,365</w:t>
            </w:r>
          </w:p>
        </w:tc>
        <w:tc>
          <w:tcPr>
            <w:tcW w:w="1216" w:type="pct"/>
            <w:shd w:val="clear" w:color="auto" w:fill="auto"/>
            <w:tcMar>
              <w:top w:w="0" w:type="dxa"/>
              <w:bottom w:w="0" w:type="dxa"/>
            </w:tcMar>
            <w:vAlign w:val="center"/>
          </w:tcPr>
          <w:p w14:paraId="4EF6CA90"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19F7ECFD" w14:textId="77777777" w:rsidTr="00EF4E7B">
        <w:tc>
          <w:tcPr>
            <w:tcW w:w="547" w:type="pct"/>
            <w:shd w:val="clear" w:color="auto" w:fill="auto"/>
            <w:tcMar>
              <w:top w:w="0" w:type="dxa"/>
              <w:bottom w:w="0" w:type="dxa"/>
            </w:tcMar>
            <w:vAlign w:val="center"/>
          </w:tcPr>
          <w:p w14:paraId="7B539F66"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3</w:t>
            </w:r>
          </w:p>
        </w:tc>
        <w:tc>
          <w:tcPr>
            <w:tcW w:w="1650" w:type="pct"/>
            <w:shd w:val="clear" w:color="auto" w:fill="auto"/>
            <w:tcMar>
              <w:top w:w="0" w:type="dxa"/>
              <w:bottom w:w="0" w:type="dxa"/>
            </w:tcMar>
            <w:vAlign w:val="center"/>
          </w:tcPr>
          <w:p w14:paraId="5216FD45" w14:textId="1EA036B4" w:rsidR="003060A7" w:rsidRPr="0006740A" w:rsidRDefault="00EF4E7B"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Total expenses</w:t>
            </w:r>
          </w:p>
        </w:tc>
        <w:tc>
          <w:tcPr>
            <w:tcW w:w="539" w:type="pct"/>
            <w:shd w:val="clear" w:color="auto" w:fill="auto"/>
            <w:tcMar>
              <w:top w:w="0" w:type="dxa"/>
              <w:bottom w:w="0" w:type="dxa"/>
            </w:tcMar>
            <w:vAlign w:val="center"/>
          </w:tcPr>
          <w:p w14:paraId="56FF2B96"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16380C6F"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52,850,688,671</w:t>
            </w:r>
          </w:p>
        </w:tc>
        <w:tc>
          <w:tcPr>
            <w:tcW w:w="1216" w:type="pct"/>
            <w:shd w:val="clear" w:color="auto" w:fill="auto"/>
            <w:tcMar>
              <w:top w:w="0" w:type="dxa"/>
              <w:bottom w:w="0" w:type="dxa"/>
            </w:tcMar>
            <w:vAlign w:val="center"/>
          </w:tcPr>
          <w:p w14:paraId="7F41CA39"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6360075E" w14:textId="77777777" w:rsidTr="00EF4E7B">
        <w:tc>
          <w:tcPr>
            <w:tcW w:w="547" w:type="pct"/>
            <w:shd w:val="clear" w:color="auto" w:fill="auto"/>
            <w:tcMar>
              <w:top w:w="0" w:type="dxa"/>
              <w:bottom w:w="0" w:type="dxa"/>
            </w:tcMar>
            <w:vAlign w:val="center"/>
          </w:tcPr>
          <w:p w14:paraId="574B5830"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4</w:t>
            </w:r>
          </w:p>
        </w:tc>
        <w:tc>
          <w:tcPr>
            <w:tcW w:w="1650" w:type="pct"/>
            <w:shd w:val="clear" w:color="auto" w:fill="auto"/>
            <w:tcMar>
              <w:top w:w="0" w:type="dxa"/>
              <w:bottom w:w="0" w:type="dxa"/>
            </w:tcMar>
            <w:vAlign w:val="center"/>
          </w:tcPr>
          <w:p w14:paraId="0082FEB6" w14:textId="035F5A3B" w:rsidR="003060A7" w:rsidRPr="0006740A" w:rsidRDefault="00EF4E7B"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Profit before tax</w:t>
            </w:r>
          </w:p>
        </w:tc>
        <w:tc>
          <w:tcPr>
            <w:tcW w:w="539" w:type="pct"/>
            <w:shd w:val="clear" w:color="auto" w:fill="auto"/>
            <w:tcMar>
              <w:top w:w="0" w:type="dxa"/>
              <w:bottom w:w="0" w:type="dxa"/>
            </w:tcMar>
            <w:vAlign w:val="center"/>
          </w:tcPr>
          <w:p w14:paraId="3C72345B"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044F4F4B"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12,859,444,979</w:t>
            </w:r>
          </w:p>
        </w:tc>
        <w:tc>
          <w:tcPr>
            <w:tcW w:w="1216" w:type="pct"/>
            <w:shd w:val="clear" w:color="auto" w:fill="auto"/>
            <w:tcMar>
              <w:top w:w="0" w:type="dxa"/>
              <w:bottom w:w="0" w:type="dxa"/>
            </w:tcMar>
            <w:vAlign w:val="center"/>
          </w:tcPr>
          <w:p w14:paraId="71A1B314"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75C50F21" w14:textId="77777777" w:rsidTr="00EF4E7B">
        <w:tc>
          <w:tcPr>
            <w:tcW w:w="547" w:type="pct"/>
            <w:shd w:val="clear" w:color="auto" w:fill="auto"/>
            <w:tcMar>
              <w:top w:w="0" w:type="dxa"/>
              <w:bottom w:w="0" w:type="dxa"/>
            </w:tcMar>
            <w:vAlign w:val="center"/>
          </w:tcPr>
          <w:p w14:paraId="760779C9"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5</w:t>
            </w:r>
          </w:p>
        </w:tc>
        <w:tc>
          <w:tcPr>
            <w:tcW w:w="1650" w:type="pct"/>
            <w:shd w:val="clear" w:color="auto" w:fill="auto"/>
            <w:tcMar>
              <w:top w:w="0" w:type="dxa"/>
              <w:bottom w:w="0" w:type="dxa"/>
            </w:tcMar>
            <w:vAlign w:val="center"/>
          </w:tcPr>
          <w:p w14:paraId="17D80FA7" w14:textId="333A5EFF" w:rsidR="003060A7" w:rsidRPr="0006740A" w:rsidRDefault="000014B7"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Profit</w:t>
            </w:r>
            <w:r w:rsidR="00EF4E7B" w:rsidRPr="0006740A">
              <w:rPr>
                <w:rFonts w:ascii="Arial" w:hAnsi="Arial" w:cs="Arial"/>
                <w:color w:val="010000"/>
                <w:sz w:val="20"/>
              </w:rPr>
              <w:t xml:space="preserve"> after tax </w:t>
            </w:r>
          </w:p>
        </w:tc>
        <w:tc>
          <w:tcPr>
            <w:tcW w:w="539" w:type="pct"/>
            <w:shd w:val="clear" w:color="auto" w:fill="auto"/>
            <w:tcMar>
              <w:top w:w="0" w:type="dxa"/>
              <w:bottom w:w="0" w:type="dxa"/>
            </w:tcMar>
            <w:vAlign w:val="center"/>
          </w:tcPr>
          <w:p w14:paraId="56DD486B"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VND</w:t>
            </w:r>
          </w:p>
        </w:tc>
        <w:tc>
          <w:tcPr>
            <w:tcW w:w="1049" w:type="pct"/>
            <w:shd w:val="clear" w:color="auto" w:fill="auto"/>
            <w:tcMar>
              <w:top w:w="0" w:type="dxa"/>
              <w:bottom w:w="0" w:type="dxa"/>
            </w:tcMar>
            <w:vAlign w:val="center"/>
          </w:tcPr>
          <w:p w14:paraId="0230070B"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10,287,555,983</w:t>
            </w:r>
          </w:p>
        </w:tc>
        <w:tc>
          <w:tcPr>
            <w:tcW w:w="1216" w:type="pct"/>
            <w:shd w:val="clear" w:color="auto" w:fill="auto"/>
            <w:tcMar>
              <w:top w:w="0" w:type="dxa"/>
              <w:bottom w:w="0" w:type="dxa"/>
            </w:tcMar>
            <w:vAlign w:val="center"/>
          </w:tcPr>
          <w:p w14:paraId="078AE021"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r w:rsidR="003060A7" w:rsidRPr="0006740A" w14:paraId="0526C68E" w14:textId="77777777" w:rsidTr="00EF4E7B">
        <w:tc>
          <w:tcPr>
            <w:tcW w:w="547" w:type="pct"/>
            <w:shd w:val="clear" w:color="auto" w:fill="auto"/>
            <w:tcMar>
              <w:top w:w="0" w:type="dxa"/>
              <w:bottom w:w="0" w:type="dxa"/>
            </w:tcMar>
            <w:vAlign w:val="center"/>
          </w:tcPr>
          <w:p w14:paraId="23E25E37"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6</w:t>
            </w:r>
          </w:p>
        </w:tc>
        <w:tc>
          <w:tcPr>
            <w:tcW w:w="1650" w:type="pct"/>
            <w:shd w:val="clear" w:color="auto" w:fill="auto"/>
            <w:tcMar>
              <w:top w:w="0" w:type="dxa"/>
              <w:bottom w:w="0" w:type="dxa"/>
            </w:tcMar>
            <w:vAlign w:val="center"/>
          </w:tcPr>
          <w:p w14:paraId="3E452AA3" w14:textId="77777777" w:rsidR="003060A7" w:rsidRPr="0006740A" w:rsidRDefault="00EF4E7B" w:rsidP="00EF4E7B">
            <w:pPr>
              <w:tabs>
                <w:tab w:val="left" w:pos="279"/>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Dividends</w:t>
            </w:r>
          </w:p>
        </w:tc>
        <w:tc>
          <w:tcPr>
            <w:tcW w:w="539" w:type="pct"/>
            <w:shd w:val="clear" w:color="auto" w:fill="auto"/>
            <w:tcMar>
              <w:top w:w="0" w:type="dxa"/>
              <w:bottom w:w="0" w:type="dxa"/>
            </w:tcMar>
            <w:vAlign w:val="center"/>
          </w:tcPr>
          <w:p w14:paraId="7E819411" w14:textId="77777777" w:rsidR="003060A7" w:rsidRPr="0006740A" w:rsidRDefault="00EF4E7B" w:rsidP="00EF4E7B">
            <w:pPr>
              <w:tabs>
                <w:tab w:val="left" w:pos="426"/>
              </w:tabs>
              <w:spacing w:after="120" w:line="360" w:lineRule="auto"/>
              <w:jc w:val="center"/>
              <w:rPr>
                <w:rFonts w:ascii="Arial" w:eastAsia="Arial" w:hAnsi="Arial" w:cs="Arial"/>
                <w:color w:val="010000"/>
                <w:sz w:val="20"/>
                <w:szCs w:val="20"/>
              </w:rPr>
            </w:pPr>
            <w:r w:rsidRPr="0006740A">
              <w:rPr>
                <w:rFonts w:ascii="Arial" w:hAnsi="Arial" w:cs="Arial"/>
                <w:color w:val="010000"/>
                <w:sz w:val="20"/>
              </w:rPr>
              <w:t>%</w:t>
            </w:r>
          </w:p>
        </w:tc>
        <w:tc>
          <w:tcPr>
            <w:tcW w:w="1049" w:type="pct"/>
            <w:shd w:val="clear" w:color="auto" w:fill="auto"/>
            <w:tcMar>
              <w:top w:w="0" w:type="dxa"/>
              <w:bottom w:w="0" w:type="dxa"/>
            </w:tcMar>
            <w:vAlign w:val="center"/>
          </w:tcPr>
          <w:p w14:paraId="4C1A3CBF" w14:textId="77777777" w:rsidR="003060A7" w:rsidRPr="0006740A" w:rsidRDefault="00EF4E7B" w:rsidP="00EF4E7B">
            <w:pPr>
              <w:tabs>
                <w:tab w:val="left" w:pos="426"/>
              </w:tabs>
              <w:spacing w:after="120" w:line="360" w:lineRule="auto"/>
              <w:jc w:val="right"/>
              <w:rPr>
                <w:rFonts w:ascii="Arial" w:eastAsia="Arial" w:hAnsi="Arial" w:cs="Arial"/>
                <w:color w:val="010000"/>
                <w:sz w:val="20"/>
                <w:szCs w:val="20"/>
              </w:rPr>
            </w:pPr>
            <w:r w:rsidRPr="0006740A">
              <w:rPr>
                <w:rFonts w:ascii="Arial" w:hAnsi="Arial" w:cs="Arial"/>
                <w:color w:val="010000"/>
                <w:sz w:val="20"/>
              </w:rPr>
              <w:t>5</w:t>
            </w:r>
          </w:p>
        </w:tc>
        <w:tc>
          <w:tcPr>
            <w:tcW w:w="1216" w:type="pct"/>
            <w:shd w:val="clear" w:color="auto" w:fill="auto"/>
            <w:tcMar>
              <w:top w:w="0" w:type="dxa"/>
              <w:bottom w:w="0" w:type="dxa"/>
            </w:tcMar>
            <w:vAlign w:val="center"/>
          </w:tcPr>
          <w:p w14:paraId="25994CDF"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tc>
      </w:tr>
    </w:tbl>
    <w:p w14:paraId="6776DA6A" w14:textId="77777777" w:rsidR="003060A7" w:rsidRPr="0006740A" w:rsidRDefault="00EF4E7B" w:rsidP="00EF4E7B">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Solutions to the plan in 2024:</w:t>
      </w:r>
    </w:p>
    <w:p w14:paraId="55A5F8B0" w14:textId="77777777" w:rsidR="003060A7" w:rsidRPr="0006740A" w:rsidRDefault="00EF4E7B" w:rsidP="00EF4E7B">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Organize the production</w:t>
      </w:r>
    </w:p>
    <w:p w14:paraId="5B424C28" w14:textId="77777777"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Establish and assign weekly and monthly production plans for hydroelectric plants, and conduct weekly and monthly assessments to evaluate the performance of the plants.</w:t>
      </w:r>
    </w:p>
    <w:p w14:paraId="19707AAB" w14:textId="77777777"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Develop and assign regular maintenance and repair plans for the plants, closely monitor their implementation.</w:t>
      </w:r>
    </w:p>
    <w:p w14:paraId="0B1EA753" w14:textId="5ABFC742"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 xml:space="preserve">When incidents occur, the plants must promptly address them to avoid </w:t>
      </w:r>
      <w:r w:rsidR="000014B7" w:rsidRPr="0006740A">
        <w:rPr>
          <w:rFonts w:ascii="Arial" w:hAnsi="Arial" w:cs="Arial"/>
          <w:color w:val="010000"/>
          <w:sz w:val="20"/>
        </w:rPr>
        <w:t>wasting</w:t>
      </w:r>
      <w:r w:rsidRPr="0006740A">
        <w:rPr>
          <w:rFonts w:ascii="Arial" w:hAnsi="Arial" w:cs="Arial"/>
          <w:color w:val="010000"/>
          <w:sz w:val="20"/>
        </w:rPr>
        <w:t xml:space="preserve"> water resources.</w:t>
      </w:r>
    </w:p>
    <w:p w14:paraId="3205CD48" w14:textId="77777777"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Plan and execute the procurement of materials and backup equipment for the plants.</w:t>
      </w:r>
    </w:p>
    <w:p w14:paraId="23A10A7D" w14:textId="0DF9119D"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 xml:space="preserve">Strictly enforce measures for saving and preventing </w:t>
      </w:r>
      <w:r w:rsidR="000014B7" w:rsidRPr="0006740A">
        <w:rPr>
          <w:rFonts w:ascii="Arial" w:hAnsi="Arial" w:cs="Arial"/>
          <w:color w:val="010000"/>
          <w:sz w:val="20"/>
        </w:rPr>
        <w:t>wasting</w:t>
      </w:r>
      <w:r w:rsidRPr="0006740A">
        <w:rPr>
          <w:rFonts w:ascii="Arial" w:hAnsi="Arial" w:cs="Arial"/>
          <w:color w:val="010000"/>
          <w:sz w:val="20"/>
        </w:rPr>
        <w:t xml:space="preserve"> materials, resources, and electricity during production, repairs, and equipment replacements.</w:t>
      </w:r>
    </w:p>
    <w:p w14:paraId="741C3440" w14:textId="29E3D581" w:rsidR="003060A7" w:rsidRPr="0006740A" w:rsidRDefault="00EF4E7B" w:rsidP="00EF4E7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lastRenderedPageBreak/>
        <w:t>The plants implement water storage, optimize water columns to maximize peak-hour capacity during the dry season. During the rainy season, there's a plan to block and salvage debris to minimize machine downtime</w:t>
      </w:r>
      <w:r w:rsidR="0006740A" w:rsidRPr="0006740A">
        <w:rPr>
          <w:rFonts w:ascii="Arial" w:hAnsi="Arial" w:cs="Arial"/>
          <w:color w:val="010000"/>
          <w:sz w:val="20"/>
        </w:rPr>
        <w:t xml:space="preserve"> causing </w:t>
      </w:r>
      <w:r w:rsidRPr="0006740A">
        <w:rPr>
          <w:rFonts w:ascii="Arial" w:hAnsi="Arial" w:cs="Arial"/>
          <w:color w:val="010000"/>
          <w:sz w:val="20"/>
        </w:rPr>
        <w:t>water</w:t>
      </w:r>
      <w:r w:rsidR="0006740A" w:rsidRPr="0006740A">
        <w:rPr>
          <w:rFonts w:ascii="Arial" w:hAnsi="Arial" w:cs="Arial"/>
          <w:color w:val="010000"/>
          <w:sz w:val="20"/>
        </w:rPr>
        <w:t xml:space="preserve"> wastage</w:t>
      </w:r>
      <w:r w:rsidRPr="0006740A">
        <w:rPr>
          <w:rFonts w:ascii="Arial" w:hAnsi="Arial" w:cs="Arial"/>
          <w:color w:val="010000"/>
          <w:sz w:val="20"/>
        </w:rPr>
        <w:t>.</w:t>
      </w:r>
    </w:p>
    <w:p w14:paraId="790D6917" w14:textId="6EC1DDD7" w:rsidR="003060A7" w:rsidRPr="0006740A" w:rsidRDefault="00EF4E7B" w:rsidP="00EF4E7B">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Solutions on Finance:</w:t>
      </w:r>
    </w:p>
    <w:p w14:paraId="1285A2A6" w14:textId="3E4F325E"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 xml:space="preserve">The </w:t>
      </w:r>
      <w:r w:rsidR="0006740A" w:rsidRPr="0006740A">
        <w:rPr>
          <w:rFonts w:ascii="Arial" w:hAnsi="Arial" w:cs="Arial"/>
          <w:color w:val="010000"/>
          <w:sz w:val="20"/>
        </w:rPr>
        <w:t>Managers</w:t>
      </w:r>
      <w:r w:rsidRPr="0006740A">
        <w:rPr>
          <w:rFonts w:ascii="Arial" w:hAnsi="Arial" w:cs="Arial"/>
          <w:color w:val="010000"/>
          <w:sz w:val="20"/>
        </w:rPr>
        <w:t xml:space="preserve"> of the plants need to proactively mobilize and organize manpower to meet assigned tasks without affecting the power generation operations of the plants.</w:t>
      </w:r>
    </w:p>
    <w:p w14:paraId="2BBD878F" w14:textId="2482728F"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 xml:space="preserve">The Finance and Accounting Department devises capital plans, </w:t>
      </w:r>
      <w:r w:rsidR="0006740A" w:rsidRPr="0006740A">
        <w:rPr>
          <w:rFonts w:ascii="Arial" w:hAnsi="Arial" w:cs="Arial"/>
          <w:color w:val="010000"/>
          <w:sz w:val="20"/>
        </w:rPr>
        <w:t xml:space="preserve">and </w:t>
      </w:r>
      <w:r w:rsidRPr="0006740A">
        <w:rPr>
          <w:rFonts w:ascii="Arial" w:hAnsi="Arial" w:cs="Arial"/>
          <w:color w:val="010000"/>
          <w:sz w:val="20"/>
        </w:rPr>
        <w:t>ensures timely payment for purchased materials to maintain the supply schedule for the plants;</w:t>
      </w:r>
    </w:p>
    <w:p w14:paraId="210636D8" w14:textId="77777777"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Ensuring timely salary payments to maintain the workers' livelihoods.</w:t>
      </w:r>
    </w:p>
    <w:p w14:paraId="0672B14C" w14:textId="77777777" w:rsidR="003060A7" w:rsidRPr="0006740A" w:rsidRDefault="00EF4E7B" w:rsidP="0006740A">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Other solutions:</w:t>
      </w:r>
    </w:p>
    <w:p w14:paraId="79086641" w14:textId="77777777"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Collaborate with higher-level plants, Northern Power System Operation Center (A1), Northern Power Corporation (EVNNPC), and power companies/branches to maximize power output. Especially during floods, the plants need to operate the machines optimally based on hydrological conditions to avoid unnecessary overflow and wastage.</w:t>
      </w:r>
    </w:p>
    <w:p w14:paraId="5247CDEA" w14:textId="77777777"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Tightly coordinate with government departments and agencies to ensure the safe and lawful operation and power generation of the plants.</w:t>
      </w:r>
    </w:p>
    <w:p w14:paraId="27B35F0E" w14:textId="3B71905F"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 xml:space="preserve">Review, organize, and restructure the organizational structure, </w:t>
      </w:r>
      <w:r w:rsidR="0006740A" w:rsidRPr="0006740A">
        <w:rPr>
          <w:rFonts w:ascii="Arial" w:hAnsi="Arial" w:cs="Arial"/>
          <w:color w:val="010000"/>
          <w:sz w:val="20"/>
        </w:rPr>
        <w:t xml:space="preserve">and </w:t>
      </w:r>
      <w:r w:rsidRPr="0006740A">
        <w:rPr>
          <w:rFonts w:ascii="Arial" w:hAnsi="Arial" w:cs="Arial"/>
          <w:color w:val="010000"/>
          <w:sz w:val="20"/>
        </w:rPr>
        <w:t>conduct training to enhance the capacity for managing the operation of hydroelectric plants.</w:t>
      </w:r>
    </w:p>
    <w:p w14:paraId="275255C8" w14:textId="77777777" w:rsidR="003060A7" w:rsidRPr="0006740A" w:rsidRDefault="00EF4E7B" w:rsidP="00EF4E7B">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6740A">
        <w:rPr>
          <w:rFonts w:ascii="Arial" w:hAnsi="Arial" w:cs="Arial"/>
          <w:color w:val="010000"/>
          <w:sz w:val="20"/>
        </w:rPr>
        <w:t>Implement cost-saving practices in management expenses, office electricity usage, and transportation.</w:t>
      </w:r>
    </w:p>
    <w:p w14:paraId="1CB1AE41" w14:textId="0211786A" w:rsidR="003060A7" w:rsidRPr="0006740A" w:rsidRDefault="00EF4E7B" w:rsidP="00EF4E7B">
      <w:pPr>
        <w:tabs>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‎‎Article 2. Assign the General Manager to organize and implement the plan outlined in Article 1 for presentation to the Board of Directors at the upcoming General Meeting of Shareholders for approval of the 2024 production and business plan.</w:t>
      </w:r>
    </w:p>
    <w:p w14:paraId="6776A9DC" w14:textId="77777777" w:rsidR="003060A7" w:rsidRPr="0006740A" w:rsidRDefault="00EF4E7B" w:rsidP="00EF4E7B">
      <w:pPr>
        <w:tabs>
          <w:tab w:val="left" w:pos="426"/>
        </w:tabs>
        <w:spacing w:after="120" w:line="360" w:lineRule="auto"/>
        <w:jc w:val="both"/>
        <w:rPr>
          <w:rFonts w:ascii="Arial" w:eastAsia="Arial" w:hAnsi="Arial" w:cs="Arial"/>
          <w:color w:val="010000"/>
          <w:sz w:val="20"/>
          <w:szCs w:val="20"/>
        </w:rPr>
      </w:pPr>
      <w:r w:rsidRPr="0006740A">
        <w:rPr>
          <w:rFonts w:ascii="Arial" w:hAnsi="Arial" w:cs="Arial"/>
          <w:color w:val="010000"/>
          <w:sz w:val="20"/>
        </w:rPr>
        <w:t>‎‎Article 3. This Resolution takes effect from the date of its signing.</w:t>
      </w:r>
    </w:p>
    <w:p w14:paraId="4E5F4A3E" w14:textId="77777777" w:rsidR="003060A7" w:rsidRPr="0006740A" w:rsidRDefault="00EF4E7B" w:rsidP="00EF4E7B">
      <w:pPr>
        <w:tabs>
          <w:tab w:val="left" w:pos="426"/>
        </w:tabs>
        <w:spacing w:after="120" w:line="360" w:lineRule="auto"/>
        <w:jc w:val="both"/>
        <w:rPr>
          <w:rFonts w:ascii="Arial" w:eastAsia="Arial" w:hAnsi="Arial" w:cs="Arial"/>
          <w:color w:val="010000"/>
          <w:sz w:val="20"/>
          <w:szCs w:val="20"/>
        </w:rPr>
        <w:sectPr w:rsidR="003060A7" w:rsidRPr="0006740A" w:rsidSect="00EF4E7B">
          <w:pgSz w:w="11909" w:h="16840"/>
          <w:pgMar w:top="1440" w:right="1440" w:bottom="1440" w:left="1440" w:header="0" w:footer="3" w:gutter="0"/>
          <w:pgNumType w:start="1"/>
          <w:cols w:space="720"/>
          <w:docGrid w:linePitch="326"/>
        </w:sectPr>
      </w:pPr>
      <w:r w:rsidRPr="0006740A">
        <w:rPr>
          <w:rFonts w:ascii="Arial" w:hAnsi="Arial" w:cs="Arial"/>
          <w:color w:val="010000"/>
          <w:sz w:val="20"/>
        </w:rPr>
        <w:t>Members of the Board of Directors, the General Manager; the Supervisory Board, the Chief Accountant, Heads of Specialized Departments, Managers of the affiliated factories and relevant individuals are responsible for implementing this Resolution.</w:t>
      </w:r>
    </w:p>
    <w:p w14:paraId="38B006E3" w14:textId="77777777" w:rsidR="003060A7" w:rsidRPr="0006740A" w:rsidRDefault="003060A7" w:rsidP="00EF4E7B">
      <w:pPr>
        <w:tabs>
          <w:tab w:val="left" w:pos="426"/>
        </w:tabs>
        <w:spacing w:after="120" w:line="360" w:lineRule="auto"/>
        <w:jc w:val="both"/>
        <w:rPr>
          <w:rFonts w:ascii="Arial" w:eastAsia="Arial" w:hAnsi="Arial" w:cs="Arial"/>
          <w:color w:val="010000"/>
          <w:sz w:val="20"/>
          <w:szCs w:val="20"/>
        </w:rPr>
      </w:pPr>
    </w:p>
    <w:sectPr w:rsidR="003060A7" w:rsidRPr="0006740A" w:rsidSect="00EF4E7B">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0585"/>
    <w:multiLevelType w:val="multilevel"/>
    <w:tmpl w:val="727C6BFC"/>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4E68"/>
    <w:multiLevelType w:val="multilevel"/>
    <w:tmpl w:val="CF600AD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CC271C2"/>
    <w:multiLevelType w:val="multilevel"/>
    <w:tmpl w:val="BB28865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A7"/>
    <w:rsid w:val="000014B7"/>
    <w:rsid w:val="0000440D"/>
    <w:rsid w:val="0006740A"/>
    <w:rsid w:val="003060A7"/>
    <w:rsid w:val="00E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C1A20"/>
  <w15:docId w15:val="{91D91569-7E82-48BC-BC07-5FE25E8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UYlL/9uJKiWx/8i2lF7zZXbQ2g==">CgMxLjAyCGguZ2pkZ3hzOAByITFYTDlWZGZlcE1UcldILXR0RzRkT2U0YVlTVk1OT2xRQQ==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3126</Characters>
  <Application>Microsoft Office Word</Application>
  <DocSecurity>0</DocSecurity>
  <Lines>104</Lines>
  <Paragraphs>76</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2023-12-23T03:19:00Z</dcterms:created>
  <dcterms:modified xsi:type="dcterms:W3CDTF">2023-12-25T02:51:00Z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3ee512c4973e943bc0d35fc11fdc675a58471c8789ba3e137700c6d88f0a1b66</vt:lpwstr>
  </property>
</Properties>
</file>