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E532F" w:rsidRPr="005A63E8" w:rsidRDefault="002414F4" w:rsidP="002414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A63E8">
        <w:rPr>
          <w:rFonts w:ascii="Arial" w:hAnsi="Arial" w:cs="Arial"/>
          <w:b/>
          <w:color w:val="010000"/>
          <w:sz w:val="20"/>
        </w:rPr>
        <w:t>CFM: Board Resolution</w:t>
      </w:r>
    </w:p>
    <w:p w14:paraId="00000002" w14:textId="431D7A50" w:rsidR="003E532F" w:rsidRPr="005A63E8" w:rsidRDefault="002414F4" w:rsidP="002414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63E8">
        <w:rPr>
          <w:rFonts w:ascii="Arial" w:hAnsi="Arial" w:cs="Arial"/>
          <w:color w:val="010000"/>
          <w:sz w:val="20"/>
        </w:rPr>
        <w:t>On December 20,</w:t>
      </w:r>
      <w:r w:rsidR="00A2694D" w:rsidRPr="005A63E8">
        <w:rPr>
          <w:rFonts w:ascii="Arial" w:hAnsi="Arial" w:cs="Arial"/>
          <w:color w:val="010000"/>
          <w:sz w:val="20"/>
        </w:rPr>
        <w:t xml:space="preserve"> </w:t>
      </w:r>
      <w:r w:rsidRPr="005A63E8">
        <w:rPr>
          <w:rFonts w:ascii="Arial" w:hAnsi="Arial" w:cs="Arial"/>
          <w:color w:val="010000"/>
          <w:sz w:val="20"/>
        </w:rPr>
        <w:t>2023, CFM Investment Joint Stock Company announced Resolution No. 24/NQ-HDQT/CFM on the purchase of 330,000 shares of SKK Chain &amp; Franchise JSC as follows:</w:t>
      </w:r>
    </w:p>
    <w:p w14:paraId="00000003" w14:textId="0AEC1BC1" w:rsidR="003E532F" w:rsidRPr="005A63E8" w:rsidRDefault="002414F4" w:rsidP="002414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63E8">
        <w:rPr>
          <w:rFonts w:ascii="Arial" w:hAnsi="Arial" w:cs="Arial"/>
          <w:color w:val="010000"/>
          <w:sz w:val="20"/>
        </w:rPr>
        <w:t xml:space="preserve">Article 1: Purchase 330,000 shares of SKK Chain &amp; Franchise JSC - Business Registration Certificate No. 0110115606 first </w:t>
      </w:r>
      <w:r w:rsidR="00A2694D" w:rsidRPr="005A63E8">
        <w:rPr>
          <w:rFonts w:ascii="Arial" w:hAnsi="Arial" w:cs="Arial"/>
          <w:color w:val="010000"/>
          <w:sz w:val="20"/>
        </w:rPr>
        <w:t>issued</w:t>
      </w:r>
      <w:r w:rsidRPr="005A63E8">
        <w:rPr>
          <w:rFonts w:ascii="Arial" w:hAnsi="Arial" w:cs="Arial"/>
          <w:color w:val="010000"/>
          <w:sz w:val="20"/>
        </w:rPr>
        <w:t xml:space="preserve"> by Hanoi Authority for Planning and Investment </w:t>
      </w:r>
      <w:r w:rsidR="00A2694D" w:rsidRPr="005A63E8">
        <w:rPr>
          <w:rFonts w:ascii="Arial" w:hAnsi="Arial" w:cs="Arial"/>
          <w:color w:val="010000"/>
          <w:sz w:val="20"/>
        </w:rPr>
        <w:t>on</w:t>
      </w:r>
      <w:r w:rsidRPr="005A63E8">
        <w:rPr>
          <w:rFonts w:ascii="Arial" w:hAnsi="Arial" w:cs="Arial"/>
          <w:color w:val="010000"/>
          <w:sz w:val="20"/>
        </w:rPr>
        <w:t xml:space="preserve"> September 13, 2022, with </w:t>
      </w:r>
      <w:r w:rsidR="00A2694D" w:rsidRPr="005A63E8">
        <w:rPr>
          <w:rFonts w:ascii="Arial" w:hAnsi="Arial" w:cs="Arial"/>
          <w:color w:val="010000"/>
          <w:sz w:val="20"/>
        </w:rPr>
        <w:t xml:space="preserve">the market price </w:t>
      </w:r>
      <w:r w:rsidRPr="005A63E8">
        <w:rPr>
          <w:rFonts w:ascii="Arial" w:hAnsi="Arial" w:cs="Arial"/>
          <w:color w:val="010000"/>
          <w:sz w:val="20"/>
        </w:rPr>
        <w:t>of VND 10,000 per share. The total transfer value of the aforementioned shares is: VND 3,300,000,000.</w:t>
      </w:r>
    </w:p>
    <w:p w14:paraId="00000004" w14:textId="77777777" w:rsidR="003E532F" w:rsidRPr="005A63E8" w:rsidRDefault="002414F4" w:rsidP="002414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63E8">
        <w:rPr>
          <w:rFonts w:ascii="Arial" w:hAnsi="Arial" w:cs="Arial"/>
          <w:color w:val="010000"/>
          <w:sz w:val="20"/>
        </w:rPr>
        <w:t>Article 2: Assign the Manager to implement.</w:t>
      </w:r>
    </w:p>
    <w:p w14:paraId="00000005" w14:textId="11B8044D" w:rsidR="003E532F" w:rsidRPr="005A63E8" w:rsidRDefault="002414F4" w:rsidP="002414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63E8">
        <w:rPr>
          <w:rFonts w:ascii="Arial" w:hAnsi="Arial" w:cs="Arial"/>
          <w:color w:val="010000"/>
          <w:sz w:val="20"/>
        </w:rPr>
        <w:t xml:space="preserve">Article 3: This Resolution takes effect from the date of its signing. Members of </w:t>
      </w:r>
      <w:r w:rsidR="005A63E8" w:rsidRPr="005A63E8">
        <w:rPr>
          <w:rFonts w:ascii="Arial" w:hAnsi="Arial" w:cs="Arial"/>
          <w:color w:val="010000"/>
          <w:sz w:val="20"/>
        </w:rPr>
        <w:t xml:space="preserve">the </w:t>
      </w:r>
      <w:r w:rsidRPr="005A63E8">
        <w:rPr>
          <w:rFonts w:ascii="Arial" w:hAnsi="Arial" w:cs="Arial"/>
          <w:color w:val="010000"/>
          <w:sz w:val="20"/>
        </w:rPr>
        <w:t>Board of Directors, the Manager of the Company and related departments are responsible for the implementation of this Resolution.</w:t>
      </w:r>
    </w:p>
    <w:sectPr w:rsidR="003E532F" w:rsidRPr="005A63E8" w:rsidSect="002414F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2F"/>
    <w:rsid w:val="002414F4"/>
    <w:rsid w:val="003E532F"/>
    <w:rsid w:val="005A63E8"/>
    <w:rsid w:val="00684A27"/>
    <w:rsid w:val="00A2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669D7"/>
  <w15:docId w15:val="{DF09EC1D-DCE4-49EC-BF20-03F4E86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VCNp3q3PaIsMR6gtq6/dEwmAUw==">CgMxLjA4AHIhMW94aEEzb0JhRHVBekZhT25raHdTUF9adDkyNTk2VUll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2023-12-27T04:16:00Z</dcterms:created>
  <dcterms:modified xsi:type="dcterms:W3CDTF">2023-12-27T04:16:00Z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d361369a5986276f9f35ccd72c331d21d74b56122daedb3b1175dfdc97d669f5</vt:lpwstr>
  </property>
</Properties>
</file>