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7877" w:rsidRPr="006C3AC6" w:rsidRDefault="003D7718" w:rsidP="003D77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38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C3AC6">
        <w:rPr>
          <w:rFonts w:ascii="Arial" w:hAnsi="Arial" w:cs="Arial"/>
          <w:b/>
          <w:color w:val="010000"/>
          <w:sz w:val="20"/>
        </w:rPr>
        <w:t>DCF: Board Resolution</w:t>
      </w:r>
    </w:p>
    <w:p w14:paraId="00000002" w14:textId="72AF66DB" w:rsidR="00967877" w:rsidRPr="006C3AC6" w:rsidRDefault="003D7718" w:rsidP="003D77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3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AC6">
        <w:rPr>
          <w:rFonts w:ascii="Arial" w:hAnsi="Arial" w:cs="Arial"/>
          <w:color w:val="010000"/>
          <w:sz w:val="20"/>
        </w:rPr>
        <w:t>On November 11, 202</w:t>
      </w:r>
      <w:r w:rsidR="00FD7D0F" w:rsidRPr="006C3AC6">
        <w:rPr>
          <w:rFonts w:ascii="Arial" w:hAnsi="Arial" w:cs="Arial"/>
          <w:color w:val="010000"/>
          <w:sz w:val="20"/>
        </w:rPr>
        <w:t>2</w:t>
      </w:r>
      <w:r w:rsidRPr="006C3AC6">
        <w:rPr>
          <w:rFonts w:ascii="Arial" w:hAnsi="Arial" w:cs="Arial"/>
          <w:color w:val="010000"/>
          <w:sz w:val="20"/>
        </w:rPr>
        <w:t>, Design and Construction Join Stock Company No.1 announced Resolution No. 40/2022/NQ-HDQT as follows:</w:t>
      </w:r>
      <w:r w:rsidRPr="006C3AC6">
        <w:rPr>
          <w:rFonts w:ascii="Arial" w:hAnsi="Arial" w:cs="Arial"/>
          <w:color w:val="010000"/>
          <w:sz w:val="20"/>
        </w:rPr>
        <w:tab/>
      </w:r>
    </w:p>
    <w:p w14:paraId="00000003" w14:textId="6351F868" w:rsidR="00967877" w:rsidRPr="006C3AC6" w:rsidRDefault="003D7718" w:rsidP="003D77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AC6">
        <w:rPr>
          <w:rFonts w:ascii="Arial" w:hAnsi="Arial" w:cs="Arial"/>
          <w:color w:val="010000"/>
          <w:sz w:val="20"/>
        </w:rPr>
        <w:t>Article 1: Approve the plan o</w:t>
      </w:r>
      <w:r w:rsidR="003F12A9" w:rsidRPr="006C3AC6">
        <w:rPr>
          <w:rFonts w:ascii="Arial" w:hAnsi="Arial" w:cs="Arial"/>
          <w:color w:val="010000"/>
          <w:sz w:val="20"/>
        </w:rPr>
        <w:t>n</w:t>
      </w:r>
      <w:r w:rsidRPr="006C3AC6">
        <w:rPr>
          <w:rFonts w:ascii="Arial" w:hAnsi="Arial" w:cs="Arial"/>
          <w:color w:val="010000"/>
          <w:sz w:val="20"/>
        </w:rPr>
        <w:t xml:space="preserve"> </w:t>
      </w:r>
      <w:r w:rsidR="003F12A9" w:rsidRPr="006C3AC6">
        <w:rPr>
          <w:rFonts w:ascii="Arial" w:hAnsi="Arial" w:cs="Arial"/>
          <w:color w:val="010000"/>
          <w:sz w:val="20"/>
        </w:rPr>
        <w:t>share issuance</w:t>
      </w:r>
      <w:r w:rsidRPr="006C3AC6">
        <w:rPr>
          <w:rFonts w:ascii="Arial" w:hAnsi="Arial" w:cs="Arial"/>
          <w:color w:val="010000"/>
          <w:sz w:val="20"/>
        </w:rPr>
        <w:t xml:space="preserve"> </w:t>
      </w:r>
      <w:r w:rsidR="006C3AC6" w:rsidRPr="006C3AC6">
        <w:rPr>
          <w:rFonts w:ascii="Arial" w:hAnsi="Arial" w:cs="Arial"/>
          <w:color w:val="010000"/>
          <w:sz w:val="20"/>
        </w:rPr>
        <w:t>in</w:t>
      </w:r>
      <w:r w:rsidRPr="006C3AC6">
        <w:rPr>
          <w:rFonts w:ascii="Arial" w:hAnsi="Arial" w:cs="Arial"/>
          <w:color w:val="010000"/>
          <w:sz w:val="20"/>
        </w:rPr>
        <w:t xml:space="preserve"> compl</w:t>
      </w:r>
      <w:r w:rsidR="006C3AC6" w:rsidRPr="006C3AC6">
        <w:rPr>
          <w:rFonts w:ascii="Arial" w:hAnsi="Arial" w:cs="Arial"/>
          <w:color w:val="010000"/>
          <w:sz w:val="20"/>
        </w:rPr>
        <w:t>iance</w:t>
      </w:r>
      <w:r w:rsidRPr="006C3AC6">
        <w:rPr>
          <w:rFonts w:ascii="Arial" w:hAnsi="Arial" w:cs="Arial"/>
          <w:color w:val="010000"/>
          <w:sz w:val="20"/>
        </w:rPr>
        <w:t xml:space="preserve"> with regulations on foreign ownership rate as follows:</w:t>
      </w:r>
    </w:p>
    <w:p w14:paraId="00000004" w14:textId="5AB38B4A" w:rsidR="00967877" w:rsidRPr="006C3AC6" w:rsidRDefault="003D7718" w:rsidP="003D77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AC6">
        <w:rPr>
          <w:rFonts w:ascii="Arial" w:hAnsi="Arial" w:cs="Arial"/>
          <w:color w:val="010000"/>
          <w:sz w:val="20"/>
        </w:rPr>
        <w:t xml:space="preserve">The maximum foreign ownership </w:t>
      </w:r>
      <w:r w:rsidR="003F12A9" w:rsidRPr="006C3AC6">
        <w:rPr>
          <w:rFonts w:ascii="Arial" w:hAnsi="Arial" w:cs="Arial"/>
          <w:color w:val="010000"/>
          <w:sz w:val="20"/>
        </w:rPr>
        <w:t xml:space="preserve">rate </w:t>
      </w:r>
      <w:r w:rsidRPr="006C3AC6">
        <w:rPr>
          <w:rFonts w:ascii="Arial" w:hAnsi="Arial" w:cs="Arial"/>
          <w:color w:val="010000"/>
          <w:sz w:val="20"/>
        </w:rPr>
        <w:t>in Design and Construction Join Stock Company No.1 according to the law is 49% of the charter capital. The foreign ownership rate of the Design and Construction Join Stock Company No.1 as of October 17, 2022, is 0.02% of the charter capital.</w:t>
      </w:r>
    </w:p>
    <w:p w14:paraId="00000005" w14:textId="530D79D6" w:rsidR="00967877" w:rsidRPr="006C3AC6" w:rsidRDefault="003D7718" w:rsidP="003D77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AC6">
        <w:rPr>
          <w:rFonts w:ascii="Arial" w:hAnsi="Arial" w:cs="Arial"/>
          <w:color w:val="010000"/>
          <w:sz w:val="20"/>
        </w:rPr>
        <w:t xml:space="preserve">The number of shares expected to be issued to foreign investors in the private placement (based on </w:t>
      </w:r>
      <w:r w:rsidR="006C3AC6" w:rsidRPr="006C3AC6">
        <w:rPr>
          <w:rFonts w:ascii="Arial" w:hAnsi="Arial" w:cs="Arial"/>
          <w:color w:val="010000"/>
          <w:sz w:val="20"/>
        </w:rPr>
        <w:t>General Mandate</w:t>
      </w:r>
      <w:r w:rsidRPr="006C3AC6">
        <w:rPr>
          <w:rFonts w:ascii="Arial" w:hAnsi="Arial" w:cs="Arial"/>
          <w:color w:val="010000"/>
          <w:sz w:val="20"/>
        </w:rPr>
        <w:t xml:space="preserve"> No. 002/2022/NQ - DHDCD dated November 11, 2022 of the Extraordinary General Meeting of Shareholders</w:t>
      </w:r>
      <w:r w:rsidR="003F12A9" w:rsidRPr="006C3AC6">
        <w:rPr>
          <w:rFonts w:ascii="Arial" w:hAnsi="Arial" w:cs="Arial"/>
          <w:color w:val="010000"/>
          <w:sz w:val="20"/>
        </w:rPr>
        <w:t xml:space="preserve"> on</w:t>
      </w:r>
      <w:r w:rsidRPr="006C3AC6">
        <w:rPr>
          <w:rFonts w:ascii="Arial" w:hAnsi="Arial" w:cs="Arial"/>
          <w:color w:val="010000"/>
          <w:sz w:val="20"/>
        </w:rPr>
        <w:t xml:space="preserve"> approving the list of expected Investors to be</w:t>
      </w:r>
      <w:r w:rsidR="003F12A9" w:rsidRPr="006C3AC6">
        <w:rPr>
          <w:rFonts w:ascii="Arial" w:hAnsi="Arial" w:cs="Arial"/>
          <w:color w:val="010000"/>
          <w:sz w:val="20"/>
        </w:rPr>
        <w:t xml:space="preserve"> </w:t>
      </w:r>
      <w:r w:rsidRPr="006C3AC6">
        <w:rPr>
          <w:rFonts w:ascii="Arial" w:hAnsi="Arial" w:cs="Arial"/>
          <w:color w:val="010000"/>
          <w:sz w:val="20"/>
        </w:rPr>
        <w:t>offered) is 0 share</w:t>
      </w:r>
      <w:r w:rsidR="003F12A9" w:rsidRPr="006C3AC6">
        <w:rPr>
          <w:rFonts w:ascii="Arial" w:hAnsi="Arial" w:cs="Arial"/>
          <w:color w:val="010000"/>
          <w:sz w:val="20"/>
        </w:rPr>
        <w:t>s</w:t>
      </w:r>
      <w:r w:rsidRPr="006C3AC6">
        <w:rPr>
          <w:rFonts w:ascii="Arial" w:hAnsi="Arial" w:cs="Arial"/>
          <w:color w:val="010000"/>
          <w:sz w:val="20"/>
        </w:rPr>
        <w:t>.</w:t>
      </w:r>
    </w:p>
    <w:p w14:paraId="00000006" w14:textId="19B6AA8F" w:rsidR="00967877" w:rsidRPr="006C3AC6" w:rsidRDefault="003D7718" w:rsidP="003D77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AC6">
        <w:rPr>
          <w:rFonts w:ascii="Arial" w:hAnsi="Arial" w:cs="Arial"/>
          <w:color w:val="010000"/>
          <w:sz w:val="20"/>
        </w:rPr>
        <w:t xml:space="preserve">The number of shares expected to be owned by foreign investors after </w:t>
      </w:r>
      <w:r w:rsidR="006C3AC6" w:rsidRPr="006C3AC6">
        <w:rPr>
          <w:rFonts w:ascii="Arial" w:hAnsi="Arial" w:cs="Arial"/>
          <w:color w:val="010000"/>
          <w:sz w:val="20"/>
        </w:rPr>
        <w:t xml:space="preserve">the </w:t>
      </w:r>
      <w:r w:rsidRPr="006C3AC6">
        <w:rPr>
          <w:rFonts w:ascii="Arial" w:hAnsi="Arial" w:cs="Arial"/>
          <w:color w:val="010000"/>
          <w:sz w:val="20"/>
        </w:rPr>
        <w:t xml:space="preserve">capital increase </w:t>
      </w:r>
      <w:r w:rsidR="006C3AC6" w:rsidRPr="006C3AC6">
        <w:rPr>
          <w:rFonts w:ascii="Arial" w:hAnsi="Arial" w:cs="Arial"/>
          <w:color w:val="010000"/>
          <w:sz w:val="20"/>
        </w:rPr>
        <w:t>of</w:t>
      </w:r>
      <w:r w:rsidRPr="006C3AC6">
        <w:rPr>
          <w:rFonts w:ascii="Arial" w:hAnsi="Arial" w:cs="Arial"/>
          <w:color w:val="010000"/>
          <w:sz w:val="20"/>
        </w:rPr>
        <w:t xml:space="preserve"> Design and Construction Join Stock Company No.1 is 2,513 shares, equivalent to 0.02% of the charter capital. Therefore, the private placement does not increase the foreign investor ownership rate in Design and Construction Join Stock Company No.1</w:t>
      </w:r>
    </w:p>
    <w:p w14:paraId="00000007" w14:textId="77777777" w:rsidR="00967877" w:rsidRPr="006C3AC6" w:rsidRDefault="003D7718" w:rsidP="003D77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AC6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8" w14:textId="77777777" w:rsidR="00967877" w:rsidRPr="006C3AC6" w:rsidRDefault="003D7718" w:rsidP="003D77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AC6">
        <w:rPr>
          <w:rFonts w:ascii="Arial" w:hAnsi="Arial" w:cs="Arial"/>
          <w:color w:val="010000"/>
          <w:sz w:val="20"/>
        </w:rPr>
        <w:t>Members of the Board of Directors, the Board of Management, relevant departments and individuals are responsible for the implementation of this Resolution.</w:t>
      </w:r>
    </w:p>
    <w:sectPr w:rsidR="00967877" w:rsidRPr="006C3AC6" w:rsidSect="003D771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1CC3"/>
    <w:multiLevelType w:val="multilevel"/>
    <w:tmpl w:val="872ABC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7262C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7"/>
    <w:rsid w:val="003D7718"/>
    <w:rsid w:val="003F12A9"/>
    <w:rsid w:val="006C3AC6"/>
    <w:rsid w:val="00967877"/>
    <w:rsid w:val="00EA6F3B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A186C"/>
  <w15:docId w15:val="{DF09EC1D-DCE4-49EC-BF20-03F4E86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+UzTb9bV4ZOBvuHxm7QYhCCxQ==">CgMxLjA4AHIhMW9qcFZNSUlTaDBQWVhsc1ZNNkI2bE83Mm9ZVHdhV3VE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2023-12-27T04:18:00Z</dcterms:created>
  <dcterms:modified xsi:type="dcterms:W3CDTF">2023-12-27T04:18:00Z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1f239a2727a2645bdd8e4b54a4d86331fcb1e92953c08142987bcee8ed8d7836</vt:lpwstr>
  </property>
</Properties>
</file>