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tabs>
          <w:tab w:val="left" w:pos="4583"/>
        </w:tabs>
        <w:spacing w:after="120" w:line="360" w:lineRule="auto"/>
        <w:jc w:val="both"/>
        <w:rPr>
          <w:rFonts w:ascii="Arial" w:eastAsia="Arial" w:hAnsi="Arial" w:cs="Arial"/>
          <w:b/>
          <w:color w:val="010000"/>
          <w:sz w:val="20"/>
          <w:szCs w:val="20"/>
        </w:rPr>
      </w:pPr>
      <w:r w:rsidRPr="00C6401B">
        <w:rPr>
          <w:rFonts w:ascii="Arial" w:hAnsi="Arial" w:cs="Arial"/>
          <w:b/>
          <w:color w:val="010000"/>
          <w:sz w:val="20"/>
        </w:rPr>
        <w:t>HAN: Board Decision</w:t>
      </w:r>
    </w:p>
    <w:p w14:paraId="00000002" w14:textId="77777777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tabs>
          <w:tab w:val="left" w:pos="4583"/>
        </w:tabs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 xml:space="preserve">On December 21, 2023, Hanoi Construction Corporation - JSC announced Decision No. 1478/QD-HDQT on the termination of operations of the company’s branch as follows: </w:t>
      </w:r>
    </w:p>
    <w:p w14:paraId="19DE8DEA" w14:textId="77777777" w:rsidR="00C6401B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hAnsi="Arial" w:cs="Arial"/>
          <w:color w:val="010000"/>
          <w:sz w:val="20"/>
        </w:rPr>
      </w:pPr>
      <w:r w:rsidRPr="00C6401B">
        <w:rPr>
          <w:rFonts w:ascii="Arial" w:hAnsi="Arial" w:cs="Arial"/>
          <w:color w:val="010000"/>
          <w:sz w:val="20"/>
        </w:rPr>
        <w:t xml:space="preserve">Article 1: Terminate the operation of the </w:t>
      </w:r>
      <w:r w:rsidR="00C6401B" w:rsidRPr="00C6401B">
        <w:rPr>
          <w:rFonts w:ascii="Arial" w:hAnsi="Arial" w:cs="Arial"/>
          <w:color w:val="010000"/>
          <w:sz w:val="20"/>
        </w:rPr>
        <w:t>following</w:t>
      </w:r>
      <w:r w:rsidRPr="00C6401B">
        <w:rPr>
          <w:rFonts w:ascii="Arial" w:hAnsi="Arial" w:cs="Arial"/>
          <w:color w:val="010000"/>
          <w:sz w:val="20"/>
        </w:rPr>
        <w:t xml:space="preserve"> branch:</w:t>
      </w:r>
    </w:p>
    <w:p w14:paraId="00000003" w14:textId="601560D5" w:rsidR="005C1789" w:rsidRPr="00C6401B" w:rsidRDefault="00C6401B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 xml:space="preserve">TRUNG TÂM QUẢN LÝ ĐIỀU HÀNH DỰ ÁN XÂY DỰNG - CHI NHÁNH TỔNG CÔNG TY XÂY DỰNG HÀ NỘI – CTCP (tentatively translated as </w:t>
      </w:r>
      <w:r w:rsidR="00F37BB7" w:rsidRPr="00C6401B">
        <w:rPr>
          <w:rFonts w:ascii="Arial" w:hAnsi="Arial" w:cs="Arial"/>
          <w:color w:val="010000"/>
          <w:sz w:val="20"/>
        </w:rPr>
        <w:t>Construction Project Management Center - Branch of Hanoi Construction Corporation - JSC</w:t>
      </w:r>
      <w:r w:rsidRPr="00C6401B">
        <w:rPr>
          <w:rFonts w:ascii="Arial" w:hAnsi="Arial" w:cs="Arial"/>
          <w:color w:val="010000"/>
          <w:sz w:val="20"/>
        </w:rPr>
        <w:t>)</w:t>
      </w:r>
    </w:p>
    <w:p w14:paraId="00000004" w14:textId="77777777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>Tax code: 0100106338-005</w:t>
      </w:r>
    </w:p>
    <w:p w14:paraId="00000005" w14:textId="77777777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 xml:space="preserve">Head office: No. 57, Quang </w:t>
      </w:r>
      <w:proofErr w:type="spellStart"/>
      <w:r w:rsidRPr="00C6401B">
        <w:rPr>
          <w:rFonts w:ascii="Arial" w:hAnsi="Arial" w:cs="Arial"/>
          <w:color w:val="010000"/>
          <w:sz w:val="20"/>
        </w:rPr>
        <w:t>Trung</w:t>
      </w:r>
      <w:proofErr w:type="spellEnd"/>
      <w:r w:rsidRPr="00C6401B">
        <w:rPr>
          <w:rFonts w:ascii="Arial" w:hAnsi="Arial" w:cs="Arial"/>
          <w:color w:val="010000"/>
          <w:sz w:val="20"/>
        </w:rPr>
        <w:t xml:space="preserve"> Street, Nguyen Du Ward, Hai Ba </w:t>
      </w:r>
      <w:proofErr w:type="spellStart"/>
      <w:r w:rsidRPr="00C6401B">
        <w:rPr>
          <w:rFonts w:ascii="Arial" w:hAnsi="Arial" w:cs="Arial"/>
          <w:color w:val="010000"/>
          <w:sz w:val="20"/>
        </w:rPr>
        <w:t>Trung</w:t>
      </w:r>
      <w:proofErr w:type="spellEnd"/>
      <w:r w:rsidRPr="00C6401B">
        <w:rPr>
          <w:rFonts w:ascii="Arial" w:hAnsi="Arial" w:cs="Arial"/>
          <w:color w:val="010000"/>
          <w:sz w:val="20"/>
        </w:rPr>
        <w:t xml:space="preserve"> District, Hanoi City</w:t>
      </w:r>
    </w:p>
    <w:p w14:paraId="00000006" w14:textId="5DFA3778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>Rea</w:t>
      </w:r>
      <w:r w:rsidR="002B0037">
        <w:rPr>
          <w:rFonts w:ascii="Arial" w:hAnsi="Arial" w:cs="Arial"/>
          <w:color w:val="010000"/>
          <w:sz w:val="20"/>
        </w:rPr>
        <w:t xml:space="preserve">son for termination: Due to </w:t>
      </w:r>
      <w:bookmarkStart w:id="0" w:name="_GoBack"/>
      <w:bookmarkEnd w:id="0"/>
      <w:r w:rsidRPr="00C6401B">
        <w:rPr>
          <w:rFonts w:ascii="Arial" w:hAnsi="Arial" w:cs="Arial"/>
          <w:color w:val="010000"/>
          <w:sz w:val="20"/>
        </w:rPr>
        <w:t>ineffective operation</w:t>
      </w:r>
      <w:r w:rsidR="002B0037">
        <w:rPr>
          <w:rFonts w:ascii="Arial" w:hAnsi="Arial" w:cs="Arial"/>
          <w:color w:val="010000"/>
          <w:sz w:val="20"/>
        </w:rPr>
        <w:t>s</w:t>
      </w:r>
      <w:r w:rsidRPr="00C6401B">
        <w:rPr>
          <w:rFonts w:ascii="Arial" w:hAnsi="Arial" w:cs="Arial"/>
          <w:color w:val="010000"/>
          <w:sz w:val="20"/>
        </w:rPr>
        <w:t xml:space="preserve"> of the Branch</w:t>
      </w:r>
    </w:p>
    <w:p w14:paraId="00000007" w14:textId="77777777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bookmarkStart w:id="1" w:name="_heading=h.30j0zll"/>
      <w:bookmarkEnd w:id="1"/>
      <w:r w:rsidRPr="00C6401B">
        <w:rPr>
          <w:rFonts w:ascii="Arial" w:hAnsi="Arial" w:cs="Arial"/>
          <w:color w:val="010000"/>
          <w:sz w:val="20"/>
        </w:rPr>
        <w:t>Article 2: Term, procedures for liquidating contract and paying debts of the Branch.</w:t>
      </w:r>
    </w:p>
    <w:p w14:paraId="00000008" w14:textId="77777777" w:rsidR="005C1789" w:rsidRPr="00C6401B" w:rsidRDefault="00F37BB7" w:rsidP="00753C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after="120" w:line="360" w:lineRule="auto"/>
        <w:ind w:left="0" w:firstLine="0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>The Branch settles tax debt with the tax authorities and other debts of the Branch in accordance with the provisions of law.</w:t>
      </w:r>
    </w:p>
    <w:p w14:paraId="00000009" w14:textId="77777777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>Article 3: Plan to handle obligations arising from the labor contract.</w:t>
      </w:r>
    </w:p>
    <w:p w14:paraId="0000000A" w14:textId="4EAFB838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 xml:space="preserve">As the Branch does not recruit workers, no obligations </w:t>
      </w:r>
      <w:r w:rsidR="00C6401B" w:rsidRPr="00C6401B">
        <w:rPr>
          <w:rFonts w:ascii="Arial" w:hAnsi="Arial" w:cs="Arial"/>
          <w:color w:val="010000"/>
          <w:sz w:val="20"/>
        </w:rPr>
        <w:t>arise</w:t>
      </w:r>
      <w:r w:rsidRPr="00C6401B">
        <w:rPr>
          <w:rFonts w:ascii="Arial" w:hAnsi="Arial" w:cs="Arial"/>
          <w:color w:val="010000"/>
          <w:sz w:val="20"/>
        </w:rPr>
        <w:t xml:space="preserve"> from labor contract</w:t>
      </w:r>
      <w:r w:rsidR="00C6401B" w:rsidRPr="00C6401B">
        <w:rPr>
          <w:rFonts w:ascii="Arial" w:hAnsi="Arial" w:cs="Arial"/>
          <w:color w:val="010000"/>
          <w:sz w:val="20"/>
        </w:rPr>
        <w:t>s</w:t>
      </w:r>
      <w:r w:rsidRPr="00C6401B">
        <w:rPr>
          <w:rFonts w:ascii="Arial" w:hAnsi="Arial" w:cs="Arial"/>
          <w:color w:val="010000"/>
          <w:sz w:val="20"/>
        </w:rPr>
        <w:t>.</w:t>
      </w:r>
    </w:p>
    <w:p w14:paraId="0000000B" w14:textId="12333E3B" w:rsidR="005C1789" w:rsidRPr="00C6401B" w:rsidRDefault="00753C0B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>
        <w:rPr>
          <w:rFonts w:ascii="Arial" w:hAnsi="Arial" w:cs="Arial"/>
          <w:color w:val="010000"/>
          <w:sz w:val="20"/>
        </w:rPr>
        <w:t>Article 4: This Board D</w:t>
      </w:r>
      <w:r w:rsidR="00F37BB7" w:rsidRPr="00C6401B">
        <w:rPr>
          <w:rFonts w:ascii="Arial" w:hAnsi="Arial" w:cs="Arial"/>
          <w:color w:val="010000"/>
          <w:sz w:val="20"/>
        </w:rPr>
        <w:t xml:space="preserve">ecision </w:t>
      </w:r>
      <w:r w:rsidR="000C36AC">
        <w:rPr>
          <w:rFonts w:ascii="Arial" w:hAnsi="Arial" w:cs="Arial"/>
          <w:color w:val="010000"/>
          <w:sz w:val="20"/>
        </w:rPr>
        <w:t>is</w:t>
      </w:r>
      <w:r w:rsidR="00F37BB7" w:rsidRPr="00C6401B">
        <w:rPr>
          <w:rFonts w:ascii="Arial" w:hAnsi="Arial" w:cs="Arial"/>
          <w:color w:val="010000"/>
          <w:sz w:val="20"/>
        </w:rPr>
        <w:t xml:space="preserve"> publicly listed at the headquarters of the Company and the Branch. It was </w:t>
      </w:r>
      <w:r w:rsidR="00C6401B" w:rsidRPr="00C6401B">
        <w:rPr>
          <w:rFonts w:ascii="Arial" w:hAnsi="Arial" w:cs="Arial"/>
          <w:color w:val="010000"/>
          <w:sz w:val="20"/>
        </w:rPr>
        <w:t xml:space="preserve">also </w:t>
      </w:r>
      <w:r w:rsidR="00F37BB7" w:rsidRPr="00C6401B">
        <w:rPr>
          <w:rFonts w:ascii="Arial" w:hAnsi="Arial" w:cs="Arial"/>
          <w:color w:val="010000"/>
          <w:sz w:val="20"/>
        </w:rPr>
        <w:t xml:space="preserve">sent to creditors, employees, people with related rights and obligations, the Hanoi Tax Department, and </w:t>
      </w:r>
      <w:r w:rsidR="00C6401B" w:rsidRPr="00C6401B">
        <w:rPr>
          <w:rFonts w:ascii="Arial" w:hAnsi="Arial" w:cs="Arial"/>
          <w:color w:val="010000"/>
          <w:sz w:val="20"/>
        </w:rPr>
        <w:t xml:space="preserve">the </w:t>
      </w:r>
      <w:r w:rsidR="00F37BB7" w:rsidRPr="00C6401B">
        <w:rPr>
          <w:rFonts w:ascii="Arial" w:hAnsi="Arial" w:cs="Arial"/>
          <w:color w:val="010000"/>
          <w:sz w:val="20"/>
        </w:rPr>
        <w:t xml:space="preserve">business registration office. The Decision to terminate Branch operation is posted on the national portal on business registration and </w:t>
      </w:r>
      <w:r w:rsidR="000C36AC">
        <w:rPr>
          <w:rFonts w:ascii="Arial" w:hAnsi="Arial" w:cs="Arial"/>
          <w:color w:val="010000"/>
          <w:sz w:val="20"/>
        </w:rPr>
        <w:t>is available</w:t>
      </w:r>
      <w:r w:rsidR="000C36AC" w:rsidRPr="00C6401B">
        <w:rPr>
          <w:rFonts w:ascii="Arial" w:hAnsi="Arial" w:cs="Arial"/>
          <w:color w:val="010000"/>
          <w:sz w:val="20"/>
        </w:rPr>
        <w:t xml:space="preserve"> </w:t>
      </w:r>
      <w:r w:rsidR="00F37BB7" w:rsidRPr="00C6401B">
        <w:rPr>
          <w:rFonts w:ascii="Arial" w:hAnsi="Arial" w:cs="Arial"/>
          <w:color w:val="010000"/>
          <w:sz w:val="20"/>
        </w:rPr>
        <w:t>at the Branch</w:t>
      </w:r>
      <w:r w:rsidR="00C6401B" w:rsidRPr="00C6401B">
        <w:rPr>
          <w:rFonts w:ascii="Arial" w:hAnsi="Arial" w:cs="Arial"/>
          <w:color w:val="010000"/>
          <w:sz w:val="20"/>
        </w:rPr>
        <w:t>’s</w:t>
      </w:r>
      <w:r w:rsidR="00F37BB7" w:rsidRPr="00C6401B">
        <w:rPr>
          <w:rFonts w:ascii="Arial" w:hAnsi="Arial" w:cs="Arial"/>
          <w:color w:val="010000"/>
          <w:sz w:val="20"/>
        </w:rPr>
        <w:t xml:space="preserve"> headquarters.</w:t>
      </w:r>
    </w:p>
    <w:p w14:paraId="0000000C" w14:textId="44E9F826" w:rsidR="005C1789" w:rsidRPr="00C6401B" w:rsidRDefault="00F37BB7" w:rsidP="00753C0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color w:val="010000"/>
          <w:sz w:val="20"/>
          <w:szCs w:val="20"/>
        </w:rPr>
      </w:pPr>
      <w:r w:rsidRPr="00C6401B">
        <w:rPr>
          <w:rFonts w:ascii="Arial" w:hAnsi="Arial" w:cs="Arial"/>
          <w:color w:val="010000"/>
          <w:sz w:val="20"/>
        </w:rPr>
        <w:t xml:space="preserve">Article 5: The </w:t>
      </w:r>
      <w:r w:rsidR="00753C0B">
        <w:rPr>
          <w:rFonts w:ascii="Arial" w:hAnsi="Arial" w:cs="Arial"/>
          <w:color w:val="010000"/>
          <w:sz w:val="20"/>
        </w:rPr>
        <w:t>Managing Director</w:t>
      </w:r>
      <w:r w:rsidRPr="00C6401B">
        <w:rPr>
          <w:rFonts w:ascii="Arial" w:hAnsi="Arial" w:cs="Arial"/>
          <w:color w:val="010000"/>
          <w:sz w:val="20"/>
        </w:rPr>
        <w:t>, related departments, and the Branch are responsible for the implementation of this Decision. This Decision takes effect from the date of its signing.</w:t>
      </w:r>
    </w:p>
    <w:sectPr w:rsidR="005C1789" w:rsidRPr="00C6401B" w:rsidSect="00F37BB7">
      <w:pgSz w:w="11906" w:h="16840"/>
      <w:pgMar w:top="1440" w:right="1440" w:bottom="1440" w:left="1440" w:header="0" w:footer="3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915A4"/>
    <w:multiLevelType w:val="multilevel"/>
    <w:tmpl w:val="534266D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z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z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9"/>
    <w:rsid w:val="000C36AC"/>
    <w:rsid w:val="002B0037"/>
    <w:rsid w:val="005C1789"/>
    <w:rsid w:val="00753C0B"/>
    <w:rsid w:val="00C6401B"/>
    <w:rsid w:val="00F3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DA182"/>
  <w15:docId w15:val="{9E8CA3BE-F74A-45D9-98A6-B314D716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ja-JP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BnPrgEEl0DNMsRhpMxJF0QVOqQ==">CgMxLjAyCWguMzBqMHpsbDgAciExbHN5VnB4Q0toYk1LSTNFSGpzVEs5SmVBS2RrbUNWbXk=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Quan</dc:creator>
  <cp:lastModifiedBy>Nguyen Duc Quan</cp:lastModifiedBy>
  <cp:revision>3</cp:revision>
  <dcterms:created xsi:type="dcterms:W3CDTF">2023-12-27T03:58:00Z</dcterms:created>
  <dcterms:modified xsi:type="dcterms:W3CDTF">2023-12-27T03:59:00Z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8d0616fa5dda355ca49ed31e9d9f399b000eb7fe0b4bfb6c201ea5ecc2547e94</vt:lpwstr>
  </property>
</Properties>
</file>