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092" w:rsidRPr="002B26B3" w:rsidRDefault="00FD754F" w:rsidP="00027E35">
      <w:pPr>
        <w:pBdr>
          <w:top w:val="nil"/>
          <w:left w:val="nil"/>
          <w:bottom w:val="nil"/>
          <w:right w:val="nil"/>
          <w:between w:val="nil"/>
        </w:pBdr>
        <w:tabs>
          <w:tab w:val="left" w:pos="432"/>
          <w:tab w:val="left" w:pos="6142"/>
        </w:tabs>
        <w:spacing w:after="120" w:line="360" w:lineRule="auto"/>
        <w:rPr>
          <w:rFonts w:ascii="Arial" w:eastAsia="Arial" w:hAnsi="Arial" w:cs="Arial"/>
          <w:b/>
          <w:color w:val="010000"/>
          <w:sz w:val="20"/>
          <w:szCs w:val="20"/>
        </w:rPr>
      </w:pPr>
      <w:r w:rsidRPr="002B26B3">
        <w:rPr>
          <w:rFonts w:ascii="Arial" w:hAnsi="Arial" w:cs="Arial"/>
          <w:b/>
          <w:color w:val="010000"/>
          <w:sz w:val="20"/>
        </w:rPr>
        <w:t>PAS: Board Resolution</w:t>
      </w:r>
    </w:p>
    <w:p w14:paraId="00000002" w14:textId="77777777" w:rsidR="008E1092" w:rsidRPr="002B26B3" w:rsidRDefault="00FD754F" w:rsidP="00027E35">
      <w:pPr>
        <w:pBdr>
          <w:top w:val="nil"/>
          <w:left w:val="nil"/>
          <w:bottom w:val="nil"/>
          <w:right w:val="nil"/>
          <w:between w:val="nil"/>
        </w:pBdr>
        <w:tabs>
          <w:tab w:val="left" w:pos="432"/>
          <w:tab w:val="left" w:pos="6142"/>
        </w:tabs>
        <w:spacing w:after="120" w:line="360" w:lineRule="auto"/>
        <w:rPr>
          <w:rFonts w:ascii="Arial" w:eastAsia="Arial" w:hAnsi="Arial" w:cs="Arial"/>
          <w:color w:val="010000"/>
          <w:sz w:val="20"/>
          <w:szCs w:val="20"/>
        </w:rPr>
      </w:pPr>
      <w:r w:rsidRPr="002B26B3">
        <w:rPr>
          <w:rFonts w:ascii="Arial" w:hAnsi="Arial" w:cs="Arial"/>
          <w:color w:val="010000"/>
          <w:sz w:val="20"/>
        </w:rPr>
        <w:t>On December 25, 2023, Phuong Anh International Joint Stock Company announced Board Resolution No. 20/2023/NQ-HDQT-PAS on approving the policy on transferring shares at Thanh Lam Land Joint Stock Company as follows:</w:t>
      </w:r>
    </w:p>
    <w:p w14:paraId="00000003" w14:textId="77777777" w:rsidR="008E1092" w:rsidRPr="002B26B3" w:rsidRDefault="00FD754F" w:rsidP="00027E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26B3">
        <w:rPr>
          <w:rFonts w:ascii="Arial" w:hAnsi="Arial" w:cs="Arial"/>
          <w:color w:val="010000"/>
          <w:sz w:val="20"/>
        </w:rPr>
        <w:t>‎‎Article 1. Approve the policy on transferring shares at Thanh Lam Land Joint Stock Company</w:t>
      </w:r>
    </w:p>
    <w:p w14:paraId="00000004" w14:textId="77777777" w:rsidR="008E1092" w:rsidRPr="002B26B3" w:rsidRDefault="00FD754F" w:rsidP="00027E35">
      <w:pPr>
        <w:keepNext/>
        <w:numPr>
          <w:ilvl w:val="0"/>
          <w:numId w:val="3"/>
        </w:numPr>
        <w:pBdr>
          <w:top w:val="nil"/>
          <w:left w:val="nil"/>
          <w:bottom w:val="nil"/>
          <w:right w:val="nil"/>
          <w:between w:val="nil"/>
        </w:pBdr>
        <w:tabs>
          <w:tab w:val="left" w:pos="432"/>
          <w:tab w:val="left" w:pos="851"/>
        </w:tabs>
        <w:spacing w:after="120" w:line="360" w:lineRule="auto"/>
        <w:rPr>
          <w:rFonts w:ascii="Arial" w:eastAsia="Arial" w:hAnsi="Arial" w:cs="Arial"/>
          <w:color w:val="010000"/>
          <w:sz w:val="20"/>
          <w:szCs w:val="20"/>
        </w:rPr>
      </w:pPr>
      <w:r w:rsidRPr="002B26B3">
        <w:rPr>
          <w:rFonts w:ascii="Arial" w:hAnsi="Arial" w:cs="Arial"/>
          <w:color w:val="010000"/>
          <w:sz w:val="20"/>
        </w:rPr>
        <w:t>Company Information:</w:t>
      </w:r>
    </w:p>
    <w:p w14:paraId="00000005" w14:textId="77777777" w:rsidR="008E1092" w:rsidRPr="002B26B3" w:rsidRDefault="00FD754F" w:rsidP="00027E35">
      <w:pPr>
        <w:keepNext/>
        <w:numPr>
          <w:ilvl w:val="0"/>
          <w:numId w:val="1"/>
        </w:numPr>
        <w:pBdr>
          <w:top w:val="nil"/>
          <w:left w:val="nil"/>
          <w:bottom w:val="nil"/>
          <w:right w:val="nil"/>
          <w:between w:val="nil"/>
        </w:pBdr>
        <w:tabs>
          <w:tab w:val="left" w:pos="432"/>
          <w:tab w:val="left" w:pos="851"/>
        </w:tabs>
        <w:spacing w:after="120" w:line="360" w:lineRule="auto"/>
        <w:ind w:left="0" w:firstLine="0"/>
        <w:rPr>
          <w:rFonts w:ascii="Arial" w:eastAsia="Arial" w:hAnsi="Arial" w:cs="Arial"/>
          <w:color w:val="010000"/>
          <w:sz w:val="20"/>
          <w:szCs w:val="20"/>
        </w:rPr>
      </w:pPr>
      <w:r w:rsidRPr="002B26B3">
        <w:rPr>
          <w:rFonts w:ascii="Arial" w:hAnsi="Arial" w:cs="Arial"/>
          <w:color w:val="010000"/>
          <w:sz w:val="20"/>
        </w:rPr>
        <w:t>Name of the Company: Thanh Lam Land Joint Stock Company</w:t>
      </w:r>
    </w:p>
    <w:p w14:paraId="00000006" w14:textId="2812D499" w:rsidR="008E1092" w:rsidRPr="002B26B3" w:rsidRDefault="00FD754F" w:rsidP="00027E35">
      <w:pPr>
        <w:numPr>
          <w:ilvl w:val="0"/>
          <w:numId w:val="1"/>
        </w:numPr>
        <w:pBdr>
          <w:top w:val="nil"/>
          <w:left w:val="nil"/>
          <w:bottom w:val="nil"/>
          <w:right w:val="nil"/>
          <w:between w:val="nil"/>
        </w:pBdr>
        <w:tabs>
          <w:tab w:val="left" w:pos="432"/>
          <w:tab w:val="left" w:pos="851"/>
        </w:tabs>
        <w:spacing w:after="120" w:line="360" w:lineRule="auto"/>
        <w:ind w:left="0" w:firstLine="0"/>
        <w:rPr>
          <w:rFonts w:ascii="Arial" w:eastAsia="Arial" w:hAnsi="Arial" w:cs="Arial"/>
          <w:color w:val="010000"/>
          <w:sz w:val="20"/>
          <w:szCs w:val="20"/>
        </w:rPr>
      </w:pPr>
      <w:r w:rsidRPr="002B26B3">
        <w:rPr>
          <w:rFonts w:ascii="Arial" w:hAnsi="Arial" w:cs="Arial"/>
          <w:color w:val="010000"/>
          <w:sz w:val="20"/>
        </w:rPr>
        <w:t>Business code: 0401965365</w:t>
      </w:r>
      <w:r w:rsidR="00751D67" w:rsidRPr="002B26B3">
        <w:rPr>
          <w:rFonts w:ascii="Arial" w:hAnsi="Arial" w:cs="Arial"/>
          <w:color w:val="010000"/>
          <w:sz w:val="20"/>
        </w:rPr>
        <w:t xml:space="preserve">, first </w:t>
      </w:r>
      <w:r w:rsidRPr="002B26B3">
        <w:rPr>
          <w:rFonts w:ascii="Arial" w:hAnsi="Arial" w:cs="Arial"/>
          <w:color w:val="010000"/>
          <w:sz w:val="20"/>
        </w:rPr>
        <w:t>issued by the Business Registration Office - Department of Planning and Investment of Da Nang City on April 01, 2019.</w:t>
      </w:r>
    </w:p>
    <w:p w14:paraId="00000007" w14:textId="77777777" w:rsidR="008E1092" w:rsidRPr="002B26B3" w:rsidRDefault="00FD754F" w:rsidP="00027E35">
      <w:pPr>
        <w:numPr>
          <w:ilvl w:val="0"/>
          <w:numId w:val="1"/>
        </w:numPr>
        <w:pBdr>
          <w:top w:val="nil"/>
          <w:left w:val="nil"/>
          <w:bottom w:val="nil"/>
          <w:right w:val="nil"/>
          <w:between w:val="nil"/>
        </w:pBdr>
        <w:tabs>
          <w:tab w:val="left" w:pos="432"/>
          <w:tab w:val="left" w:pos="851"/>
        </w:tabs>
        <w:spacing w:after="120" w:line="360" w:lineRule="auto"/>
        <w:ind w:left="0" w:firstLine="0"/>
        <w:rPr>
          <w:rFonts w:ascii="Arial" w:eastAsia="Arial" w:hAnsi="Arial" w:cs="Arial"/>
          <w:color w:val="010000"/>
          <w:sz w:val="20"/>
          <w:szCs w:val="20"/>
        </w:rPr>
      </w:pPr>
      <w:r w:rsidRPr="002B26B3">
        <w:rPr>
          <w:rFonts w:ascii="Arial" w:hAnsi="Arial" w:cs="Arial"/>
          <w:color w:val="010000"/>
          <w:sz w:val="20"/>
        </w:rPr>
        <w:t>Address: No. 97 Ly Trien, An Khe Ward, Thanh Khe District, Da Nang City</w:t>
      </w:r>
    </w:p>
    <w:p w14:paraId="00000008" w14:textId="77777777" w:rsidR="008E1092" w:rsidRPr="002B26B3" w:rsidRDefault="00FD754F" w:rsidP="00027E35">
      <w:pPr>
        <w:keepNext/>
        <w:numPr>
          <w:ilvl w:val="0"/>
          <w:numId w:val="3"/>
        </w:numPr>
        <w:pBdr>
          <w:top w:val="nil"/>
          <w:left w:val="nil"/>
          <w:bottom w:val="nil"/>
          <w:right w:val="nil"/>
          <w:between w:val="nil"/>
        </w:pBdr>
        <w:tabs>
          <w:tab w:val="left" w:pos="432"/>
          <w:tab w:val="left" w:pos="851"/>
          <w:tab w:val="left" w:pos="2030"/>
        </w:tabs>
        <w:spacing w:after="120" w:line="360" w:lineRule="auto"/>
        <w:rPr>
          <w:rFonts w:ascii="Arial" w:eastAsia="Arial" w:hAnsi="Arial" w:cs="Arial"/>
          <w:color w:val="010000"/>
          <w:sz w:val="20"/>
          <w:szCs w:val="20"/>
        </w:rPr>
      </w:pPr>
      <w:r w:rsidRPr="002B26B3">
        <w:rPr>
          <w:rFonts w:ascii="Arial" w:hAnsi="Arial" w:cs="Arial"/>
          <w:color w:val="010000"/>
          <w:sz w:val="20"/>
        </w:rPr>
        <w:t>Transfer price:</w:t>
      </w:r>
    </w:p>
    <w:p w14:paraId="00000009" w14:textId="77777777" w:rsidR="008E1092" w:rsidRPr="002B26B3" w:rsidRDefault="00FD754F" w:rsidP="00027E35">
      <w:pPr>
        <w:numPr>
          <w:ilvl w:val="0"/>
          <w:numId w:val="1"/>
        </w:numPr>
        <w:pBdr>
          <w:top w:val="nil"/>
          <w:left w:val="nil"/>
          <w:bottom w:val="nil"/>
          <w:right w:val="nil"/>
          <w:between w:val="nil"/>
        </w:pBdr>
        <w:tabs>
          <w:tab w:val="left" w:pos="432"/>
          <w:tab w:val="left" w:pos="851"/>
        </w:tabs>
        <w:spacing w:after="120" w:line="360" w:lineRule="auto"/>
        <w:ind w:left="0" w:firstLine="0"/>
        <w:rPr>
          <w:rFonts w:ascii="Arial" w:eastAsia="Arial" w:hAnsi="Arial" w:cs="Arial"/>
          <w:color w:val="010000"/>
          <w:sz w:val="20"/>
          <w:szCs w:val="20"/>
        </w:rPr>
      </w:pPr>
      <w:r w:rsidRPr="002B26B3">
        <w:rPr>
          <w:rFonts w:ascii="Arial" w:hAnsi="Arial" w:cs="Arial"/>
          <w:color w:val="010000"/>
          <w:sz w:val="20"/>
        </w:rPr>
        <w:t>Number of transferred shares: 8,546,000 shares</w:t>
      </w:r>
    </w:p>
    <w:p w14:paraId="0000000A" w14:textId="234FA870" w:rsidR="008E1092" w:rsidRPr="002B26B3" w:rsidRDefault="00FD754F" w:rsidP="00027E35">
      <w:pPr>
        <w:numPr>
          <w:ilvl w:val="0"/>
          <w:numId w:val="1"/>
        </w:numPr>
        <w:pBdr>
          <w:top w:val="nil"/>
          <w:left w:val="nil"/>
          <w:bottom w:val="nil"/>
          <w:right w:val="nil"/>
          <w:between w:val="nil"/>
        </w:pBdr>
        <w:tabs>
          <w:tab w:val="left" w:pos="432"/>
          <w:tab w:val="left" w:pos="851"/>
        </w:tabs>
        <w:spacing w:after="120" w:line="360" w:lineRule="auto"/>
        <w:ind w:left="0" w:firstLine="0"/>
        <w:rPr>
          <w:rFonts w:ascii="Arial" w:eastAsia="Arial" w:hAnsi="Arial" w:cs="Arial"/>
          <w:color w:val="010000"/>
          <w:sz w:val="20"/>
          <w:szCs w:val="20"/>
        </w:rPr>
      </w:pPr>
      <w:r w:rsidRPr="002B26B3">
        <w:rPr>
          <w:rFonts w:ascii="Arial" w:hAnsi="Arial" w:cs="Arial"/>
          <w:color w:val="010000"/>
          <w:sz w:val="20"/>
        </w:rPr>
        <w:t>Par value: VND 9,500/share (expected)</w:t>
      </w:r>
    </w:p>
    <w:p w14:paraId="0000000B" w14:textId="77777777" w:rsidR="008E1092" w:rsidRPr="002B26B3" w:rsidRDefault="00FD754F" w:rsidP="00027E35">
      <w:pPr>
        <w:numPr>
          <w:ilvl w:val="0"/>
          <w:numId w:val="1"/>
        </w:numPr>
        <w:pBdr>
          <w:top w:val="nil"/>
          <w:left w:val="nil"/>
          <w:bottom w:val="nil"/>
          <w:right w:val="nil"/>
          <w:between w:val="nil"/>
        </w:pBdr>
        <w:tabs>
          <w:tab w:val="left" w:pos="432"/>
          <w:tab w:val="left" w:pos="851"/>
        </w:tabs>
        <w:spacing w:after="120" w:line="360" w:lineRule="auto"/>
        <w:ind w:left="0" w:firstLine="0"/>
        <w:rPr>
          <w:rFonts w:ascii="Arial" w:eastAsia="Arial" w:hAnsi="Arial" w:cs="Arial"/>
          <w:color w:val="010000"/>
          <w:sz w:val="20"/>
          <w:szCs w:val="20"/>
        </w:rPr>
      </w:pPr>
      <w:r w:rsidRPr="002B26B3">
        <w:rPr>
          <w:rFonts w:ascii="Arial" w:hAnsi="Arial" w:cs="Arial"/>
          <w:color w:val="010000"/>
          <w:sz w:val="20"/>
        </w:rPr>
        <w:t>Transfer price: Expected to be VND 81,187,000,000, accounting for 32.62% of the Charter capital</w:t>
      </w:r>
    </w:p>
    <w:p w14:paraId="0000000C" w14:textId="77777777" w:rsidR="008E1092" w:rsidRPr="002B26B3" w:rsidRDefault="00FD754F" w:rsidP="00027E35">
      <w:pPr>
        <w:numPr>
          <w:ilvl w:val="0"/>
          <w:numId w:val="3"/>
        </w:numPr>
        <w:pBdr>
          <w:top w:val="nil"/>
          <w:left w:val="nil"/>
          <w:bottom w:val="nil"/>
          <w:right w:val="nil"/>
          <w:between w:val="nil"/>
        </w:pBdr>
        <w:tabs>
          <w:tab w:val="left" w:pos="432"/>
          <w:tab w:val="left" w:pos="851"/>
          <w:tab w:val="left" w:pos="2030"/>
        </w:tabs>
        <w:spacing w:after="120" w:line="360" w:lineRule="auto"/>
        <w:rPr>
          <w:rFonts w:ascii="Arial" w:eastAsia="Arial" w:hAnsi="Arial" w:cs="Arial"/>
          <w:color w:val="010000"/>
          <w:sz w:val="20"/>
          <w:szCs w:val="20"/>
        </w:rPr>
      </w:pPr>
      <w:r w:rsidRPr="002B26B3">
        <w:rPr>
          <w:rFonts w:ascii="Arial" w:hAnsi="Arial" w:cs="Arial"/>
          <w:color w:val="010000"/>
          <w:sz w:val="20"/>
        </w:rPr>
        <w:t>Execution time: No later than December 31, 2023</w:t>
      </w:r>
    </w:p>
    <w:p w14:paraId="0000000D" w14:textId="77777777" w:rsidR="008E1092" w:rsidRPr="002B26B3" w:rsidRDefault="00FD754F" w:rsidP="00027E35">
      <w:pPr>
        <w:pBdr>
          <w:top w:val="nil"/>
          <w:left w:val="nil"/>
          <w:bottom w:val="nil"/>
          <w:right w:val="nil"/>
          <w:between w:val="nil"/>
        </w:pBdr>
        <w:tabs>
          <w:tab w:val="left" w:pos="432"/>
          <w:tab w:val="left" w:pos="851"/>
        </w:tabs>
        <w:spacing w:after="120" w:line="360" w:lineRule="auto"/>
        <w:rPr>
          <w:rFonts w:ascii="Arial" w:eastAsia="Arial" w:hAnsi="Arial" w:cs="Arial"/>
          <w:color w:val="010000"/>
          <w:sz w:val="20"/>
          <w:szCs w:val="20"/>
        </w:rPr>
      </w:pPr>
      <w:r w:rsidRPr="002B26B3">
        <w:rPr>
          <w:rFonts w:ascii="Arial" w:hAnsi="Arial" w:cs="Arial"/>
          <w:color w:val="010000"/>
          <w:sz w:val="20"/>
        </w:rPr>
        <w:t>‎‎Article 2. Authorization for implementation</w:t>
      </w:r>
    </w:p>
    <w:p w14:paraId="0000000E" w14:textId="23B0B00E" w:rsidR="008E1092" w:rsidRPr="002B26B3" w:rsidRDefault="00FD754F" w:rsidP="00027E35">
      <w:pPr>
        <w:numPr>
          <w:ilvl w:val="0"/>
          <w:numId w:val="2"/>
        </w:numPr>
        <w:pBdr>
          <w:top w:val="nil"/>
          <w:left w:val="nil"/>
          <w:bottom w:val="nil"/>
          <w:right w:val="nil"/>
          <w:between w:val="nil"/>
        </w:pBdr>
        <w:tabs>
          <w:tab w:val="left" w:pos="432"/>
          <w:tab w:val="left" w:pos="851"/>
          <w:tab w:val="left" w:pos="1633"/>
        </w:tabs>
        <w:spacing w:after="120" w:line="360" w:lineRule="auto"/>
        <w:rPr>
          <w:rFonts w:ascii="Arial" w:eastAsia="Arial" w:hAnsi="Arial" w:cs="Arial"/>
          <w:color w:val="010000"/>
          <w:sz w:val="20"/>
          <w:szCs w:val="20"/>
        </w:rPr>
      </w:pPr>
      <w:r w:rsidRPr="002B26B3">
        <w:rPr>
          <w:rFonts w:ascii="Arial" w:hAnsi="Arial" w:cs="Arial"/>
          <w:color w:val="010000"/>
          <w:sz w:val="20"/>
        </w:rPr>
        <w:t xml:space="preserve">Assign members of the Board of Directors, the Board of Managers/person authorized to disclose information </w:t>
      </w:r>
      <w:r w:rsidR="002B26B3" w:rsidRPr="002B26B3">
        <w:rPr>
          <w:rFonts w:ascii="Arial" w:hAnsi="Arial" w:cs="Arial"/>
          <w:color w:val="010000"/>
          <w:sz w:val="20"/>
        </w:rPr>
        <w:t xml:space="preserve">to be </w:t>
      </w:r>
      <w:r w:rsidRPr="002B26B3">
        <w:rPr>
          <w:rFonts w:ascii="Arial" w:hAnsi="Arial" w:cs="Arial"/>
          <w:color w:val="010000"/>
          <w:sz w:val="20"/>
        </w:rPr>
        <w:t>responsible for disclosing information and other relevant procedures in accordance with the provisions of law</w:t>
      </w:r>
    </w:p>
    <w:p w14:paraId="0000000F" w14:textId="77777777" w:rsidR="008E1092" w:rsidRPr="002B26B3" w:rsidRDefault="00FD754F" w:rsidP="00027E35">
      <w:pPr>
        <w:numPr>
          <w:ilvl w:val="0"/>
          <w:numId w:val="2"/>
        </w:numPr>
        <w:pBdr>
          <w:top w:val="nil"/>
          <w:left w:val="nil"/>
          <w:bottom w:val="nil"/>
          <w:right w:val="nil"/>
          <w:between w:val="nil"/>
        </w:pBdr>
        <w:tabs>
          <w:tab w:val="left" w:pos="432"/>
          <w:tab w:val="left" w:pos="851"/>
          <w:tab w:val="left" w:pos="1633"/>
        </w:tabs>
        <w:spacing w:after="120" w:line="360" w:lineRule="auto"/>
        <w:rPr>
          <w:rFonts w:ascii="Arial" w:eastAsia="Arial" w:hAnsi="Arial" w:cs="Arial"/>
          <w:color w:val="010000"/>
          <w:sz w:val="20"/>
          <w:szCs w:val="20"/>
        </w:rPr>
      </w:pPr>
      <w:r w:rsidRPr="002B26B3">
        <w:rPr>
          <w:rFonts w:ascii="Arial" w:hAnsi="Arial" w:cs="Arial"/>
          <w:color w:val="010000"/>
          <w:sz w:val="20"/>
        </w:rPr>
        <w:t>Members of the Board of Directors, the Board of Managers of the Company and relevant units are responsible for the implementation.</w:t>
      </w:r>
    </w:p>
    <w:p w14:paraId="00000010" w14:textId="77777777" w:rsidR="008E1092" w:rsidRPr="002B26B3" w:rsidRDefault="00FD754F" w:rsidP="00027E35">
      <w:pPr>
        <w:pBdr>
          <w:top w:val="nil"/>
          <w:left w:val="nil"/>
          <w:bottom w:val="nil"/>
          <w:right w:val="nil"/>
          <w:between w:val="nil"/>
        </w:pBdr>
        <w:tabs>
          <w:tab w:val="left" w:pos="432"/>
          <w:tab w:val="left" w:pos="851"/>
        </w:tabs>
        <w:spacing w:after="120" w:line="360" w:lineRule="auto"/>
        <w:rPr>
          <w:rFonts w:ascii="Arial" w:eastAsia="Arial" w:hAnsi="Arial" w:cs="Arial"/>
          <w:color w:val="010000"/>
          <w:sz w:val="20"/>
          <w:szCs w:val="20"/>
        </w:rPr>
      </w:pPr>
      <w:r w:rsidRPr="002B26B3">
        <w:rPr>
          <w:rFonts w:ascii="Arial" w:hAnsi="Arial" w:cs="Arial"/>
          <w:color w:val="010000"/>
          <w:sz w:val="20"/>
        </w:rPr>
        <w:t>‎‎Article 3. Terms of enforcement</w:t>
      </w:r>
    </w:p>
    <w:p w14:paraId="00000011" w14:textId="77777777" w:rsidR="008E1092" w:rsidRPr="002B26B3" w:rsidRDefault="00FD754F" w:rsidP="00027E35">
      <w:pPr>
        <w:pBdr>
          <w:top w:val="nil"/>
          <w:left w:val="nil"/>
          <w:bottom w:val="nil"/>
          <w:right w:val="nil"/>
          <w:between w:val="nil"/>
        </w:pBdr>
        <w:tabs>
          <w:tab w:val="left" w:pos="432"/>
          <w:tab w:val="left" w:pos="851"/>
        </w:tabs>
        <w:spacing w:after="120" w:line="360" w:lineRule="auto"/>
        <w:rPr>
          <w:rFonts w:ascii="Arial" w:eastAsia="Arial" w:hAnsi="Arial" w:cs="Arial"/>
          <w:color w:val="010000"/>
          <w:sz w:val="20"/>
          <w:szCs w:val="20"/>
        </w:rPr>
      </w:pPr>
      <w:r w:rsidRPr="002B26B3">
        <w:rPr>
          <w:rFonts w:ascii="Arial" w:hAnsi="Arial" w:cs="Arial"/>
          <w:color w:val="010000"/>
          <w:sz w:val="20"/>
        </w:rPr>
        <w:t>This Resolution takes effect from the date of its signing. Members of the Board of Directors, the Supervisory Board, the Board of Managers and relevant members are responsible for implementing this Resolution.</w:t>
      </w:r>
    </w:p>
    <w:sectPr w:rsidR="008E1092" w:rsidRPr="002B26B3" w:rsidSect="00027E3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17FB"/>
    <w:multiLevelType w:val="multilevel"/>
    <w:tmpl w:val="67DA8AE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F92517"/>
    <w:multiLevelType w:val="multilevel"/>
    <w:tmpl w:val="FAEA7E3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E94AE4"/>
    <w:multiLevelType w:val="multilevel"/>
    <w:tmpl w:val="E50CB492"/>
    <w:lvl w:ilvl="0">
      <w:start w:val="1"/>
      <w:numFmt w:val="decimal"/>
      <w:lvlText w:val="1.%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92"/>
    <w:rsid w:val="00027E35"/>
    <w:rsid w:val="002B26B3"/>
    <w:rsid w:val="00751D67"/>
    <w:rsid w:val="008E1092"/>
    <w:rsid w:val="00FD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040FC"/>
  <w15:docId w15:val="{9E8CA3BE-F74A-45D9-98A6-B314D716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6tVhEMEoVDj0mnp6efYTawK83w==">CgMxLjA4AHIhMV9ab1hkWjN0SWs4WXh4ekl5VDZCZ2lXd0FhM3oxWnBz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1283</Characters>
  <Application>Microsoft Office Word</Application>
  <DocSecurity>0</DocSecurity>
  <Lines>25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2023-12-26T10:44:00Z</dcterms:created>
  <dcterms:modified xsi:type="dcterms:W3CDTF">2023-12-26T12:10:00Z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53e3606d2d4ffcd3f0eca74a0cc16223fb34744707386e43b14724312a3b21ca</vt:lpwstr>
  </property>
</Properties>
</file>