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3587" w:rsidRPr="001F1B02" w:rsidRDefault="009E0B3B" w:rsidP="009E0B3B">
      <w:pPr>
        <w:pBdr>
          <w:top w:val="nil"/>
          <w:left w:val="nil"/>
          <w:bottom w:val="nil"/>
          <w:right w:val="nil"/>
          <w:between w:val="nil"/>
        </w:pBdr>
        <w:spacing w:after="120" w:line="360" w:lineRule="auto"/>
        <w:rPr>
          <w:rFonts w:ascii="Arial" w:eastAsia="Arial" w:hAnsi="Arial" w:cs="Arial"/>
          <w:b/>
          <w:color w:val="010000"/>
          <w:sz w:val="20"/>
          <w:szCs w:val="20"/>
        </w:rPr>
      </w:pPr>
      <w:r w:rsidRPr="001F1B02">
        <w:rPr>
          <w:rFonts w:ascii="Arial" w:hAnsi="Arial" w:cs="Arial"/>
          <w:b/>
          <w:color w:val="010000"/>
          <w:sz w:val="20"/>
        </w:rPr>
        <w:t>PDV: Board Resolution</w:t>
      </w:r>
    </w:p>
    <w:p w14:paraId="00000002" w14:textId="77777777" w:rsidR="00F33587" w:rsidRPr="001F1B02" w:rsidRDefault="009E0B3B" w:rsidP="009E0B3B">
      <w:pPr>
        <w:pBdr>
          <w:top w:val="nil"/>
          <w:left w:val="nil"/>
          <w:bottom w:val="nil"/>
          <w:right w:val="nil"/>
          <w:between w:val="nil"/>
        </w:pBdr>
        <w:spacing w:after="120" w:line="360" w:lineRule="auto"/>
        <w:rPr>
          <w:rFonts w:ascii="Arial" w:eastAsia="Arial" w:hAnsi="Arial" w:cs="Arial"/>
          <w:color w:val="010000"/>
          <w:sz w:val="20"/>
          <w:szCs w:val="20"/>
        </w:rPr>
      </w:pPr>
      <w:r w:rsidRPr="001F1B02">
        <w:rPr>
          <w:rFonts w:ascii="Arial" w:hAnsi="Arial" w:cs="Arial"/>
          <w:color w:val="010000"/>
          <w:sz w:val="20"/>
        </w:rPr>
        <w:t>On December 22, 2023, Phuong Dong Viet Shipping and Logistics Corporation announced Resolution No. 53/NQ-HDQT on approving the registration dossier for offering additional shares to the public as follows:</w:t>
      </w:r>
    </w:p>
    <w:p w14:paraId="00000003" w14:textId="77777777" w:rsidR="00F33587" w:rsidRPr="001F1B02" w:rsidRDefault="009E0B3B" w:rsidP="009E0B3B">
      <w:pPr>
        <w:pBdr>
          <w:top w:val="nil"/>
          <w:left w:val="nil"/>
          <w:bottom w:val="nil"/>
          <w:right w:val="nil"/>
          <w:between w:val="nil"/>
        </w:pBdr>
        <w:spacing w:after="120" w:line="360" w:lineRule="auto"/>
        <w:rPr>
          <w:rFonts w:ascii="Arial" w:eastAsia="Arial" w:hAnsi="Arial" w:cs="Arial"/>
          <w:color w:val="010000"/>
          <w:sz w:val="20"/>
          <w:szCs w:val="20"/>
        </w:rPr>
      </w:pPr>
      <w:r w:rsidRPr="001F1B02">
        <w:rPr>
          <w:rFonts w:ascii="Arial" w:hAnsi="Arial" w:cs="Arial"/>
          <w:color w:val="010000"/>
          <w:sz w:val="20"/>
        </w:rPr>
        <w:t>‎‎Article 1. Approve the registration dossier for offering additional shares to the public of Phuong Dong Viet Shipping and Logistics Corporation.</w:t>
      </w:r>
    </w:p>
    <w:p w14:paraId="00000004" w14:textId="77777777" w:rsidR="00F33587" w:rsidRPr="001F1B02" w:rsidRDefault="009E0B3B" w:rsidP="009E0B3B">
      <w:pPr>
        <w:pBdr>
          <w:top w:val="nil"/>
          <w:left w:val="nil"/>
          <w:bottom w:val="nil"/>
          <w:right w:val="nil"/>
          <w:between w:val="nil"/>
        </w:pBdr>
        <w:spacing w:after="120" w:line="360" w:lineRule="auto"/>
        <w:rPr>
          <w:rFonts w:ascii="Arial" w:eastAsia="Arial" w:hAnsi="Arial" w:cs="Arial"/>
          <w:color w:val="010000"/>
          <w:sz w:val="20"/>
          <w:szCs w:val="20"/>
        </w:rPr>
      </w:pPr>
      <w:r w:rsidRPr="001F1B02">
        <w:rPr>
          <w:rFonts w:ascii="Arial" w:hAnsi="Arial" w:cs="Arial"/>
          <w:color w:val="010000"/>
          <w:sz w:val="20"/>
        </w:rPr>
        <w:t>The registration dossier for offering additional shares to the public of Phuong Dong Viet Shipping and Logistics Corporation includes:</w:t>
      </w:r>
    </w:p>
    <w:p w14:paraId="00000005" w14:textId="4830D02B" w:rsidR="00F33587" w:rsidRPr="001F1B02" w:rsidRDefault="009E0B3B" w:rsidP="009E0B3B">
      <w:pPr>
        <w:numPr>
          <w:ilvl w:val="0"/>
          <w:numId w:val="3"/>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1F1B02">
        <w:rPr>
          <w:rFonts w:ascii="Arial" w:hAnsi="Arial" w:cs="Arial"/>
          <w:color w:val="010000"/>
          <w:sz w:val="20"/>
        </w:rPr>
        <w:t xml:space="preserve">Registration </w:t>
      </w:r>
      <w:r w:rsidR="00990C6B" w:rsidRPr="001F1B02">
        <w:rPr>
          <w:rFonts w:ascii="Arial" w:hAnsi="Arial" w:cs="Arial"/>
          <w:color w:val="010000"/>
          <w:sz w:val="20"/>
        </w:rPr>
        <w:t xml:space="preserve">form </w:t>
      </w:r>
      <w:r w:rsidRPr="001F1B02">
        <w:rPr>
          <w:rFonts w:ascii="Arial" w:hAnsi="Arial" w:cs="Arial"/>
          <w:color w:val="010000"/>
          <w:sz w:val="20"/>
        </w:rPr>
        <w:t>No. 409/PDV-TCKT dated December 22, 2023</w:t>
      </w:r>
      <w:r w:rsidR="00990C6B" w:rsidRPr="001F1B02">
        <w:rPr>
          <w:rFonts w:ascii="Arial" w:hAnsi="Arial" w:cs="Arial"/>
          <w:color w:val="010000"/>
          <w:sz w:val="20"/>
        </w:rPr>
        <w:t xml:space="preserve"> for offering additional shares to the public</w:t>
      </w:r>
      <w:r w:rsidRPr="001F1B02">
        <w:rPr>
          <w:rFonts w:ascii="Arial" w:hAnsi="Arial" w:cs="Arial"/>
          <w:color w:val="010000"/>
          <w:sz w:val="20"/>
        </w:rPr>
        <w:t>;</w:t>
      </w:r>
    </w:p>
    <w:p w14:paraId="00000006" w14:textId="77777777" w:rsidR="00F33587" w:rsidRPr="001F1B02" w:rsidRDefault="009E0B3B" w:rsidP="009E0B3B">
      <w:pPr>
        <w:numPr>
          <w:ilvl w:val="0"/>
          <w:numId w:val="3"/>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1F1B02">
        <w:rPr>
          <w:rFonts w:ascii="Arial" w:hAnsi="Arial" w:cs="Arial"/>
          <w:color w:val="010000"/>
          <w:sz w:val="20"/>
        </w:rPr>
        <w:t>Business Registration Certificate No. 0304934883 issued by the Department of Planning and Investment of Ho Chi Minh City for the first time on April 20, 2007, registered for the 18th change on November 27, 2023;</w:t>
      </w:r>
    </w:p>
    <w:p w14:paraId="00000007" w14:textId="77777777" w:rsidR="00F33587" w:rsidRPr="001F1B02" w:rsidRDefault="009E0B3B" w:rsidP="009E0B3B">
      <w:pPr>
        <w:numPr>
          <w:ilvl w:val="0"/>
          <w:numId w:val="3"/>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1F1B02">
        <w:rPr>
          <w:rFonts w:ascii="Arial" w:hAnsi="Arial" w:cs="Arial"/>
          <w:color w:val="010000"/>
          <w:sz w:val="20"/>
        </w:rPr>
        <w:t>Decision of the General Meeting of Shareholders on approving the issue plan and the capital use plan:</w:t>
      </w:r>
    </w:p>
    <w:p w14:paraId="00000008" w14:textId="77777777" w:rsidR="00F33587" w:rsidRPr="001F1B02" w:rsidRDefault="009E0B3B" w:rsidP="009E0B3B">
      <w:pPr>
        <w:numPr>
          <w:ilvl w:val="0"/>
          <w:numId w:val="1"/>
        </w:numPr>
        <w:pBdr>
          <w:top w:val="nil"/>
          <w:left w:val="nil"/>
          <w:bottom w:val="nil"/>
          <w:right w:val="nil"/>
          <w:between w:val="nil"/>
        </w:pBdr>
        <w:tabs>
          <w:tab w:val="left" w:pos="0"/>
        </w:tabs>
        <w:spacing w:after="120" w:line="360" w:lineRule="auto"/>
        <w:ind w:left="0" w:firstLine="0"/>
        <w:rPr>
          <w:rFonts w:ascii="Arial" w:eastAsia="Arial" w:hAnsi="Arial" w:cs="Arial"/>
          <w:color w:val="010000"/>
          <w:sz w:val="20"/>
          <w:szCs w:val="20"/>
        </w:rPr>
      </w:pPr>
      <w:r w:rsidRPr="001F1B02">
        <w:rPr>
          <w:rFonts w:ascii="Arial" w:hAnsi="Arial" w:cs="Arial"/>
          <w:color w:val="010000"/>
          <w:sz w:val="20"/>
        </w:rPr>
        <w:t xml:space="preserve">General Mandate 2022 No. 01/NQ-PDV-DHDCD dated March 28, 2022 and Minutes of the Annual General Meeting of Shareholders 2022 dated March 28, 2022 of Phuong Dong Viet Shipping and Logistics Corporation; </w:t>
      </w:r>
    </w:p>
    <w:p w14:paraId="00000009" w14:textId="77777777" w:rsidR="00F33587" w:rsidRPr="001F1B02" w:rsidRDefault="009E0B3B" w:rsidP="009E0B3B">
      <w:pPr>
        <w:numPr>
          <w:ilvl w:val="0"/>
          <w:numId w:val="1"/>
        </w:numPr>
        <w:pBdr>
          <w:top w:val="nil"/>
          <w:left w:val="nil"/>
          <w:bottom w:val="nil"/>
          <w:right w:val="nil"/>
          <w:between w:val="nil"/>
        </w:pBdr>
        <w:tabs>
          <w:tab w:val="left" w:pos="0"/>
        </w:tabs>
        <w:spacing w:after="120" w:line="360" w:lineRule="auto"/>
        <w:ind w:left="0" w:firstLine="0"/>
        <w:rPr>
          <w:rFonts w:ascii="Arial" w:eastAsia="Arial" w:hAnsi="Arial" w:cs="Arial"/>
          <w:color w:val="010000"/>
          <w:sz w:val="20"/>
          <w:szCs w:val="20"/>
        </w:rPr>
      </w:pPr>
      <w:r w:rsidRPr="001F1B02">
        <w:rPr>
          <w:rFonts w:ascii="Arial" w:hAnsi="Arial" w:cs="Arial"/>
          <w:color w:val="010000"/>
          <w:sz w:val="20"/>
        </w:rPr>
        <w:t xml:space="preserve">Annual General Mandate 2023 No. 01/NQ-PDV-DHDCD dated April 26, 2023 and Minutes of the Annual General Meeting of Shareholders 2023 dated April 26, 2023 of Phuong Dong Viet Shipping and Logistics Corporation; </w:t>
      </w:r>
    </w:p>
    <w:p w14:paraId="0000000A" w14:textId="77777777" w:rsidR="00F33587" w:rsidRPr="001F1B02" w:rsidRDefault="009E0B3B" w:rsidP="009E0B3B">
      <w:pPr>
        <w:numPr>
          <w:ilvl w:val="0"/>
          <w:numId w:val="3"/>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1F1B02">
        <w:rPr>
          <w:rFonts w:ascii="Arial" w:hAnsi="Arial" w:cs="Arial"/>
          <w:color w:val="010000"/>
          <w:sz w:val="20"/>
        </w:rPr>
        <w:t>Prospectus for offering additional shares to the public of Phuong Dong Viet Shipping and Logistics Corporation signed on December 22, 2023;</w:t>
      </w:r>
    </w:p>
    <w:p w14:paraId="0000000B" w14:textId="77777777" w:rsidR="00F33587" w:rsidRPr="001F1B02" w:rsidRDefault="009E0B3B" w:rsidP="009E0B3B">
      <w:pPr>
        <w:numPr>
          <w:ilvl w:val="0"/>
          <w:numId w:val="3"/>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1F1B02">
        <w:rPr>
          <w:rFonts w:ascii="Arial" w:hAnsi="Arial" w:cs="Arial"/>
          <w:color w:val="010000"/>
          <w:sz w:val="20"/>
        </w:rPr>
        <w:t>Charter of organization and operation of Phuong Dong Viet Shipping and Logistics Corporation signed on November 8, 2023;</w:t>
      </w:r>
    </w:p>
    <w:p w14:paraId="0000000C" w14:textId="77777777" w:rsidR="00F33587" w:rsidRPr="001F1B02" w:rsidRDefault="009E0B3B" w:rsidP="009E0B3B">
      <w:pPr>
        <w:numPr>
          <w:ilvl w:val="0"/>
          <w:numId w:val="3"/>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1F1B02">
        <w:rPr>
          <w:rFonts w:ascii="Arial" w:hAnsi="Arial" w:cs="Arial"/>
          <w:color w:val="010000"/>
          <w:sz w:val="20"/>
        </w:rPr>
        <w:t>Audited Financial Statements 2021 and 2022, Reviewed Financial Statements for 6 months of 2023, Financial Statements for Q3/2023 of Phuong Dong Viet Shipping and Logistics Corporation;</w:t>
      </w:r>
    </w:p>
    <w:p w14:paraId="0000000D" w14:textId="7F17E971" w:rsidR="00F33587" w:rsidRPr="001F1B02" w:rsidRDefault="009E0B3B" w:rsidP="009E0B3B">
      <w:pPr>
        <w:numPr>
          <w:ilvl w:val="0"/>
          <w:numId w:val="3"/>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1F1B02">
        <w:rPr>
          <w:rFonts w:ascii="Arial" w:hAnsi="Arial" w:cs="Arial"/>
          <w:color w:val="010000"/>
          <w:sz w:val="20"/>
        </w:rPr>
        <w:t xml:space="preserve">Consulting contract for offering shares to the public No. 04/2023/VCBS-TVTCDN signed between Phuong Dong Viet Shipping and Logistics Corporation and Vietcombank Securities Limited Company - Ho Chi Minh City Branch on December 20, 2023; </w:t>
      </w:r>
    </w:p>
    <w:p w14:paraId="0000000E" w14:textId="77777777" w:rsidR="00F33587" w:rsidRPr="001F1B02" w:rsidRDefault="009E0B3B" w:rsidP="009E0B3B">
      <w:pPr>
        <w:numPr>
          <w:ilvl w:val="0"/>
          <w:numId w:val="3"/>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1F1B02">
        <w:rPr>
          <w:rFonts w:ascii="Arial" w:hAnsi="Arial" w:cs="Arial"/>
          <w:color w:val="010000"/>
          <w:sz w:val="20"/>
        </w:rPr>
        <w:t xml:space="preserve">Document No. 93/TSG.PKH dated December 20, 2023 of Joint Stock Commercial Bank for Foreign Trade of Vietnam - Saigon West Branch on confirmation of the blocked account to receive money from offering shares to the public; </w:t>
      </w:r>
    </w:p>
    <w:p w14:paraId="0000000F" w14:textId="77777777" w:rsidR="00F33587" w:rsidRPr="001F1B02" w:rsidRDefault="009E0B3B" w:rsidP="009E0B3B">
      <w:pPr>
        <w:numPr>
          <w:ilvl w:val="0"/>
          <w:numId w:val="3"/>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1F1B02">
        <w:rPr>
          <w:rFonts w:ascii="Arial" w:hAnsi="Arial" w:cs="Arial"/>
          <w:color w:val="010000"/>
          <w:sz w:val="20"/>
        </w:rPr>
        <w:t xml:space="preserve">Document No. 408/PDV-TCKT dated December 22, 2023 on commitment to meeting the conditions for offering additional shares to the public and registering for share trading of Phuong Dong </w:t>
      </w:r>
      <w:r w:rsidRPr="001F1B02">
        <w:rPr>
          <w:rFonts w:ascii="Arial" w:hAnsi="Arial" w:cs="Arial"/>
          <w:color w:val="010000"/>
          <w:sz w:val="20"/>
        </w:rPr>
        <w:lastRenderedPageBreak/>
        <w:t xml:space="preserve">Viet Shipping and Logistics Corporation; </w:t>
      </w:r>
    </w:p>
    <w:p w14:paraId="00000010" w14:textId="77777777" w:rsidR="00F33587" w:rsidRPr="001F1B02" w:rsidRDefault="009E0B3B" w:rsidP="009E0B3B">
      <w:pPr>
        <w:numPr>
          <w:ilvl w:val="0"/>
          <w:numId w:val="3"/>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1F1B02">
        <w:rPr>
          <w:rFonts w:ascii="Arial" w:hAnsi="Arial" w:cs="Arial"/>
          <w:color w:val="010000"/>
          <w:sz w:val="20"/>
        </w:rPr>
        <w:t xml:space="preserve">Board Resolution No. 52/NQ-HDQT dated December 22, 2023 on approving the continued implementation of the plan for offering shares to the public; the Company's commitment; the plan for using capital obtained (expected) from the offering; </w:t>
      </w:r>
    </w:p>
    <w:p w14:paraId="00000011" w14:textId="01D0FD19" w:rsidR="00F33587" w:rsidRPr="001F1B02" w:rsidRDefault="009E0B3B" w:rsidP="009E0B3B">
      <w:pPr>
        <w:numPr>
          <w:ilvl w:val="0"/>
          <w:numId w:val="3"/>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1F1B02">
        <w:rPr>
          <w:rFonts w:ascii="Arial" w:hAnsi="Arial" w:cs="Arial"/>
          <w:color w:val="010000"/>
          <w:sz w:val="20"/>
        </w:rPr>
        <w:t>Report on the use of capital obtained from the share issuance to increase the owners’ equity</w:t>
      </w:r>
      <w:r w:rsidR="00990C6B" w:rsidRPr="001F1B02">
        <w:rPr>
          <w:rFonts w:ascii="Arial" w:hAnsi="Arial" w:cs="Arial"/>
          <w:color w:val="010000"/>
          <w:sz w:val="20"/>
        </w:rPr>
        <w:t>,</w:t>
      </w:r>
      <w:r w:rsidRPr="001F1B02">
        <w:rPr>
          <w:rFonts w:ascii="Arial" w:hAnsi="Arial" w:cs="Arial"/>
          <w:color w:val="010000"/>
          <w:sz w:val="20"/>
        </w:rPr>
        <w:t xml:space="preserve"> audited on November 15, 2023;</w:t>
      </w:r>
    </w:p>
    <w:p w14:paraId="00000012" w14:textId="5E4B31AE" w:rsidR="00F33587" w:rsidRPr="001F1B02" w:rsidRDefault="009E0B3B" w:rsidP="009E0B3B">
      <w:pPr>
        <w:numPr>
          <w:ilvl w:val="0"/>
          <w:numId w:val="3"/>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1F1B02">
        <w:rPr>
          <w:rFonts w:ascii="Arial" w:hAnsi="Arial" w:cs="Arial"/>
          <w:color w:val="010000"/>
          <w:sz w:val="20"/>
        </w:rPr>
        <w:t xml:space="preserve">Decision of the competent authority </w:t>
      </w:r>
      <w:r w:rsidR="00990C6B" w:rsidRPr="001F1B02">
        <w:rPr>
          <w:rFonts w:ascii="Arial" w:hAnsi="Arial" w:cs="Arial"/>
          <w:color w:val="010000"/>
          <w:sz w:val="20"/>
        </w:rPr>
        <w:t xml:space="preserve">on </w:t>
      </w:r>
      <w:r w:rsidRPr="001F1B02">
        <w:rPr>
          <w:rFonts w:ascii="Arial" w:hAnsi="Arial" w:cs="Arial"/>
          <w:color w:val="010000"/>
          <w:sz w:val="20"/>
        </w:rPr>
        <w:t>approving the project</w:t>
      </w:r>
      <w:r w:rsidR="00990C6B" w:rsidRPr="001F1B02">
        <w:rPr>
          <w:rFonts w:ascii="Arial" w:hAnsi="Arial" w:cs="Arial"/>
          <w:color w:val="010000"/>
          <w:sz w:val="20"/>
        </w:rPr>
        <w:t xml:space="preserve">: </w:t>
      </w:r>
      <w:r w:rsidRPr="001F1B02">
        <w:rPr>
          <w:rFonts w:ascii="Arial" w:hAnsi="Arial" w:cs="Arial"/>
          <w:color w:val="010000"/>
          <w:sz w:val="20"/>
        </w:rPr>
        <w:t xml:space="preserve">Board Resolution No. 10/NQ-HDQT dated March 20, 2023 on approving the Feasibility Study Report and Ship Purchase Plan for Investment Project to purchase Handysize bulk cargo ship of about 25,000 - 35,000 DWT (Project No. PDV-HR-02/22) of Phuong Dong Viet Shipping and Logistics Corporation, attached </w:t>
      </w:r>
      <w:r w:rsidR="001F1B02" w:rsidRPr="001F1B02">
        <w:rPr>
          <w:rFonts w:ascii="Arial" w:hAnsi="Arial" w:cs="Arial"/>
          <w:color w:val="010000"/>
          <w:sz w:val="20"/>
        </w:rPr>
        <w:t xml:space="preserve">to </w:t>
      </w:r>
      <w:r w:rsidRPr="001F1B02">
        <w:rPr>
          <w:rFonts w:ascii="Arial" w:hAnsi="Arial" w:cs="Arial"/>
          <w:color w:val="010000"/>
          <w:sz w:val="20"/>
        </w:rPr>
        <w:t xml:space="preserve">the Feasibility Study Report and Ship Purchase Plan </w:t>
      </w:r>
      <w:r w:rsidR="001F1B02" w:rsidRPr="001F1B02">
        <w:rPr>
          <w:rFonts w:ascii="Arial" w:hAnsi="Arial" w:cs="Arial"/>
          <w:color w:val="010000"/>
          <w:sz w:val="20"/>
        </w:rPr>
        <w:t xml:space="preserve">of the </w:t>
      </w:r>
      <w:r w:rsidRPr="001F1B02">
        <w:rPr>
          <w:rFonts w:ascii="Arial" w:hAnsi="Arial" w:cs="Arial"/>
          <w:color w:val="010000"/>
          <w:sz w:val="20"/>
        </w:rPr>
        <w:t xml:space="preserve">Investment project to purchase Handysize bulk cargo ship of about 25,000 - 35,000 DWT of Phuong Dong Viet Shipping and Logistics Corporation; </w:t>
      </w:r>
    </w:p>
    <w:p w14:paraId="00000013" w14:textId="3BBFAC89" w:rsidR="00F33587" w:rsidRPr="001F1B02" w:rsidRDefault="009E0B3B" w:rsidP="009E0B3B">
      <w:pPr>
        <w:numPr>
          <w:ilvl w:val="0"/>
          <w:numId w:val="3"/>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1F1B02">
        <w:rPr>
          <w:rFonts w:ascii="Arial" w:hAnsi="Arial" w:cs="Arial"/>
          <w:color w:val="010000"/>
          <w:sz w:val="20"/>
        </w:rPr>
        <w:t>Authori</w:t>
      </w:r>
      <w:r w:rsidR="001F1B02" w:rsidRPr="001F1B02">
        <w:rPr>
          <w:rFonts w:ascii="Arial" w:hAnsi="Arial" w:cs="Arial"/>
          <w:color w:val="010000"/>
          <w:sz w:val="20"/>
        </w:rPr>
        <w:t>zation</w:t>
      </w:r>
      <w:r w:rsidRPr="001F1B02">
        <w:rPr>
          <w:rFonts w:ascii="Arial" w:hAnsi="Arial" w:cs="Arial"/>
          <w:color w:val="010000"/>
          <w:sz w:val="20"/>
        </w:rPr>
        <w:t xml:space="preserve"> documents:</w:t>
      </w:r>
    </w:p>
    <w:p w14:paraId="00000014" w14:textId="28C296ED" w:rsidR="00F33587" w:rsidRPr="001F1B02" w:rsidRDefault="009E0B3B" w:rsidP="009E0B3B">
      <w:pPr>
        <w:numPr>
          <w:ilvl w:val="0"/>
          <w:numId w:val="2"/>
        </w:numPr>
        <w:pBdr>
          <w:top w:val="nil"/>
          <w:left w:val="nil"/>
          <w:bottom w:val="nil"/>
          <w:right w:val="nil"/>
          <w:between w:val="nil"/>
        </w:pBdr>
        <w:tabs>
          <w:tab w:val="left" w:pos="0"/>
        </w:tabs>
        <w:spacing w:after="120" w:line="360" w:lineRule="auto"/>
        <w:ind w:left="0" w:firstLine="0"/>
        <w:rPr>
          <w:rFonts w:ascii="Arial" w:eastAsia="Arial" w:hAnsi="Arial" w:cs="Arial"/>
          <w:color w:val="010000"/>
          <w:sz w:val="20"/>
          <w:szCs w:val="20"/>
        </w:rPr>
      </w:pPr>
      <w:r w:rsidRPr="001F1B02">
        <w:rPr>
          <w:rFonts w:ascii="Arial" w:hAnsi="Arial" w:cs="Arial"/>
          <w:color w:val="010000"/>
          <w:sz w:val="20"/>
        </w:rPr>
        <w:t>Power of Attorney No. 23/2023/UQ-VCBS-KSNB dated May 15, 2023 of Vietcombank Securities Limited Company on authorizing the Manager of Ho Chi Minh City Branch</w:t>
      </w:r>
      <w:r w:rsidR="001F1B02" w:rsidRPr="001F1B02">
        <w:rPr>
          <w:rFonts w:ascii="Arial" w:hAnsi="Arial" w:cs="Arial"/>
          <w:color w:val="010000"/>
          <w:sz w:val="20"/>
        </w:rPr>
        <w:t xml:space="preserve"> (VCBS Ho Chi Minh)</w:t>
      </w:r>
      <w:r w:rsidRPr="001F1B02">
        <w:rPr>
          <w:rFonts w:ascii="Arial" w:hAnsi="Arial" w:cs="Arial"/>
          <w:color w:val="010000"/>
          <w:sz w:val="20"/>
        </w:rPr>
        <w:t xml:space="preserve"> to sign Agreements/Contracts and related dossiers/documents arising at VCBS Ho Chi Minh in the </w:t>
      </w:r>
      <w:r w:rsidR="001F1B02" w:rsidRPr="001F1B02">
        <w:rPr>
          <w:rFonts w:ascii="Arial" w:hAnsi="Arial" w:cs="Arial"/>
          <w:color w:val="010000"/>
          <w:sz w:val="20"/>
        </w:rPr>
        <w:t>corporate</w:t>
      </w:r>
      <w:r w:rsidRPr="001F1B02">
        <w:rPr>
          <w:rFonts w:ascii="Arial" w:hAnsi="Arial" w:cs="Arial"/>
          <w:color w:val="010000"/>
          <w:sz w:val="20"/>
        </w:rPr>
        <w:t xml:space="preserve"> financ</w:t>
      </w:r>
      <w:r w:rsidR="001F1B02" w:rsidRPr="001F1B02">
        <w:rPr>
          <w:rFonts w:ascii="Arial" w:hAnsi="Arial" w:cs="Arial"/>
          <w:color w:val="010000"/>
          <w:sz w:val="20"/>
        </w:rPr>
        <w:t>e</w:t>
      </w:r>
      <w:r w:rsidRPr="001F1B02">
        <w:rPr>
          <w:rFonts w:ascii="Arial" w:hAnsi="Arial" w:cs="Arial"/>
          <w:color w:val="010000"/>
          <w:sz w:val="20"/>
        </w:rPr>
        <w:t xml:space="preserve"> consulting profession; </w:t>
      </w:r>
    </w:p>
    <w:p w14:paraId="00000015" w14:textId="431D6521" w:rsidR="00F33587" w:rsidRPr="001F1B02" w:rsidRDefault="009E0B3B" w:rsidP="009E0B3B">
      <w:pPr>
        <w:numPr>
          <w:ilvl w:val="0"/>
          <w:numId w:val="2"/>
        </w:numPr>
        <w:pBdr>
          <w:top w:val="nil"/>
          <w:left w:val="nil"/>
          <w:bottom w:val="nil"/>
          <w:right w:val="nil"/>
          <w:between w:val="nil"/>
        </w:pBdr>
        <w:tabs>
          <w:tab w:val="left" w:pos="0"/>
        </w:tabs>
        <w:spacing w:after="120" w:line="360" w:lineRule="auto"/>
        <w:ind w:left="0" w:firstLine="0"/>
        <w:rPr>
          <w:rFonts w:ascii="Arial" w:eastAsia="Arial" w:hAnsi="Arial" w:cs="Arial"/>
          <w:color w:val="010000"/>
          <w:sz w:val="20"/>
          <w:szCs w:val="20"/>
        </w:rPr>
      </w:pPr>
      <w:r w:rsidRPr="001F1B02">
        <w:rPr>
          <w:rFonts w:ascii="Arial" w:hAnsi="Arial" w:cs="Arial"/>
          <w:color w:val="010000"/>
          <w:sz w:val="20"/>
        </w:rPr>
        <w:t xml:space="preserve">Power of Attorney No. 14/UQ-PDV dated December 1, 2023 of Phuong Dong Viet Shipping and Logistics Corporation on authorizing the Deputy Manager of the Company to sign Agreements/Contracts and </w:t>
      </w:r>
      <w:r w:rsidR="001F1B02" w:rsidRPr="001F1B02">
        <w:rPr>
          <w:rFonts w:ascii="Arial" w:hAnsi="Arial" w:cs="Arial"/>
          <w:color w:val="010000"/>
          <w:sz w:val="20"/>
        </w:rPr>
        <w:t>make notarized copies</w:t>
      </w:r>
      <w:r w:rsidRPr="001F1B02">
        <w:rPr>
          <w:rFonts w:ascii="Arial" w:hAnsi="Arial" w:cs="Arial"/>
          <w:color w:val="010000"/>
          <w:sz w:val="20"/>
        </w:rPr>
        <w:t xml:space="preserve"> </w:t>
      </w:r>
      <w:r w:rsidR="001F1B02" w:rsidRPr="001F1B02">
        <w:rPr>
          <w:rFonts w:ascii="Arial" w:hAnsi="Arial" w:cs="Arial"/>
          <w:color w:val="010000"/>
          <w:sz w:val="20"/>
        </w:rPr>
        <w:t xml:space="preserve">of </w:t>
      </w:r>
      <w:r w:rsidRPr="001F1B02">
        <w:rPr>
          <w:rFonts w:ascii="Arial" w:hAnsi="Arial" w:cs="Arial"/>
          <w:color w:val="010000"/>
          <w:sz w:val="20"/>
        </w:rPr>
        <w:t xml:space="preserve">dossiers; </w:t>
      </w:r>
    </w:p>
    <w:p w14:paraId="00000016" w14:textId="77777777" w:rsidR="00F33587" w:rsidRPr="001F1B02" w:rsidRDefault="009E0B3B" w:rsidP="009E0B3B">
      <w:pPr>
        <w:numPr>
          <w:ilvl w:val="0"/>
          <w:numId w:val="2"/>
        </w:numPr>
        <w:pBdr>
          <w:top w:val="nil"/>
          <w:left w:val="nil"/>
          <w:bottom w:val="nil"/>
          <w:right w:val="nil"/>
          <w:between w:val="nil"/>
        </w:pBdr>
        <w:tabs>
          <w:tab w:val="left" w:pos="0"/>
        </w:tabs>
        <w:spacing w:after="120" w:line="360" w:lineRule="auto"/>
        <w:ind w:left="0" w:firstLine="0"/>
        <w:rPr>
          <w:rFonts w:ascii="Arial" w:eastAsia="Arial" w:hAnsi="Arial" w:cs="Arial"/>
          <w:color w:val="010000"/>
          <w:sz w:val="20"/>
          <w:szCs w:val="20"/>
        </w:rPr>
      </w:pPr>
      <w:r w:rsidRPr="001F1B02">
        <w:rPr>
          <w:rFonts w:ascii="Arial" w:hAnsi="Arial" w:cs="Arial"/>
          <w:color w:val="010000"/>
          <w:sz w:val="20"/>
        </w:rPr>
        <w:t>Power of Attorney No. 046/VN1A-HN-UQ dated June 1, 2021 of Deloitte Vietnam Audit Company Limited;</w:t>
      </w:r>
    </w:p>
    <w:p w14:paraId="00000017" w14:textId="77777777" w:rsidR="00F33587" w:rsidRPr="001F1B02" w:rsidRDefault="009E0B3B" w:rsidP="009E0B3B">
      <w:pPr>
        <w:numPr>
          <w:ilvl w:val="0"/>
          <w:numId w:val="2"/>
        </w:numPr>
        <w:pBdr>
          <w:top w:val="nil"/>
          <w:left w:val="nil"/>
          <w:bottom w:val="nil"/>
          <w:right w:val="nil"/>
          <w:between w:val="nil"/>
        </w:pBdr>
        <w:tabs>
          <w:tab w:val="left" w:pos="0"/>
        </w:tabs>
        <w:spacing w:after="120" w:line="360" w:lineRule="auto"/>
        <w:ind w:left="0" w:firstLine="0"/>
        <w:rPr>
          <w:rFonts w:ascii="Arial" w:eastAsia="Arial" w:hAnsi="Arial" w:cs="Arial"/>
          <w:color w:val="010000"/>
          <w:sz w:val="20"/>
          <w:szCs w:val="20"/>
        </w:rPr>
      </w:pPr>
      <w:r w:rsidRPr="001F1B02">
        <w:rPr>
          <w:rFonts w:ascii="Arial" w:hAnsi="Arial" w:cs="Arial"/>
          <w:color w:val="010000"/>
          <w:sz w:val="20"/>
        </w:rPr>
        <w:t>Power of Attorney No. 062/VN1A-HN-UQ dated June 30, 2022 of Deloitte Vietnam Audit Company Limited;</w:t>
      </w:r>
    </w:p>
    <w:p w14:paraId="00000018" w14:textId="77777777" w:rsidR="00F33587" w:rsidRPr="001F1B02" w:rsidRDefault="009E0B3B" w:rsidP="009E0B3B">
      <w:pPr>
        <w:numPr>
          <w:ilvl w:val="0"/>
          <w:numId w:val="2"/>
        </w:numPr>
        <w:pBdr>
          <w:top w:val="nil"/>
          <w:left w:val="nil"/>
          <w:bottom w:val="nil"/>
          <w:right w:val="nil"/>
          <w:between w:val="nil"/>
        </w:pBdr>
        <w:tabs>
          <w:tab w:val="left" w:pos="0"/>
        </w:tabs>
        <w:spacing w:after="120" w:line="360" w:lineRule="auto"/>
        <w:ind w:left="0" w:firstLine="0"/>
        <w:rPr>
          <w:rFonts w:ascii="Arial" w:eastAsia="Arial" w:hAnsi="Arial" w:cs="Arial"/>
          <w:color w:val="010000"/>
          <w:sz w:val="20"/>
          <w:szCs w:val="20"/>
        </w:rPr>
      </w:pPr>
      <w:r w:rsidRPr="001F1B02">
        <w:rPr>
          <w:rFonts w:ascii="Arial" w:hAnsi="Arial" w:cs="Arial"/>
          <w:color w:val="010000"/>
          <w:sz w:val="20"/>
        </w:rPr>
        <w:t>Power of Attorney No. 015/VN1A-HN-UQ dated June 01, 2023 of Deloitte Vietnam Audit Company Limited;</w:t>
      </w:r>
    </w:p>
    <w:p w14:paraId="00000019" w14:textId="095866C5" w:rsidR="00F33587" w:rsidRPr="001F1B02" w:rsidRDefault="009E0B3B" w:rsidP="009E0B3B">
      <w:pPr>
        <w:numPr>
          <w:ilvl w:val="0"/>
          <w:numId w:val="2"/>
        </w:numPr>
        <w:pBdr>
          <w:top w:val="nil"/>
          <w:left w:val="nil"/>
          <w:bottom w:val="nil"/>
          <w:right w:val="nil"/>
          <w:between w:val="nil"/>
        </w:pBdr>
        <w:tabs>
          <w:tab w:val="left" w:pos="0"/>
        </w:tabs>
        <w:spacing w:after="120" w:line="360" w:lineRule="auto"/>
        <w:ind w:left="0" w:firstLine="0"/>
        <w:rPr>
          <w:rFonts w:ascii="Arial" w:eastAsia="Arial" w:hAnsi="Arial" w:cs="Arial"/>
          <w:color w:val="010000"/>
          <w:sz w:val="20"/>
          <w:szCs w:val="20"/>
        </w:rPr>
      </w:pPr>
      <w:r w:rsidRPr="001F1B02">
        <w:rPr>
          <w:rFonts w:ascii="Arial" w:hAnsi="Arial" w:cs="Arial"/>
          <w:color w:val="010000"/>
          <w:sz w:val="20"/>
        </w:rPr>
        <w:t>Power of Attorney No. 064/VN1A-HN</w:t>
      </w:r>
      <w:r w:rsidR="005B2ED2">
        <w:rPr>
          <w:rFonts w:ascii="Arial" w:hAnsi="Arial" w:cs="Arial"/>
          <w:color w:val="010000"/>
          <w:sz w:val="20"/>
        </w:rPr>
        <w:t>-UQ</w:t>
      </w:r>
      <w:r w:rsidRPr="001F1B02">
        <w:rPr>
          <w:rFonts w:ascii="Arial" w:hAnsi="Arial" w:cs="Arial"/>
          <w:color w:val="010000"/>
          <w:sz w:val="20"/>
        </w:rPr>
        <w:t xml:space="preserve"> dated September 08, 2023 of Deloitte Vietnam Audit Company Limited;</w:t>
      </w:r>
    </w:p>
    <w:p w14:paraId="0000001A" w14:textId="77777777" w:rsidR="00F33587" w:rsidRPr="001F1B02" w:rsidRDefault="009E0B3B" w:rsidP="009E0B3B">
      <w:pPr>
        <w:numPr>
          <w:ilvl w:val="0"/>
          <w:numId w:val="3"/>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1F1B02">
        <w:rPr>
          <w:rFonts w:ascii="Arial" w:hAnsi="Arial" w:cs="Arial"/>
          <w:color w:val="010000"/>
          <w:sz w:val="20"/>
        </w:rPr>
        <w:t>Board Resolution No. 50/QD-HDQT dated November 28, 2023 on assigning tasks to Mr. Le Truc Lam - Independent Member of the Board of Directors to temporarily be in charge of the Company's Board of Directors;</w:t>
      </w:r>
    </w:p>
    <w:p w14:paraId="0000001B" w14:textId="77777777" w:rsidR="00F33587" w:rsidRPr="001F1B02" w:rsidRDefault="009E0B3B" w:rsidP="009E0B3B">
      <w:pPr>
        <w:numPr>
          <w:ilvl w:val="0"/>
          <w:numId w:val="3"/>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1F1B02">
        <w:rPr>
          <w:rFonts w:ascii="Arial" w:hAnsi="Arial" w:cs="Arial"/>
          <w:color w:val="010000"/>
          <w:sz w:val="20"/>
        </w:rPr>
        <w:t>Other related documents (if any).</w:t>
      </w:r>
    </w:p>
    <w:p w14:paraId="0000001C" w14:textId="77777777" w:rsidR="00F33587" w:rsidRPr="001F1B02" w:rsidRDefault="009E0B3B" w:rsidP="009E0B3B">
      <w:p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1F1B02">
        <w:rPr>
          <w:rFonts w:ascii="Arial" w:hAnsi="Arial" w:cs="Arial"/>
          <w:color w:val="010000"/>
          <w:sz w:val="20"/>
        </w:rPr>
        <w:t>‎‎Article 2. Members of the Board of Directors, members of the Supervisory Board, the Board of Managers and relevant functional departments of the Company are responsible for implementing this Resolution.</w:t>
      </w:r>
    </w:p>
    <w:sectPr w:rsidR="00F33587" w:rsidRPr="001F1B02" w:rsidSect="009E0B3B">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A4C03"/>
    <w:multiLevelType w:val="multilevel"/>
    <w:tmpl w:val="C7045A0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CBC5B64"/>
    <w:multiLevelType w:val="multilevel"/>
    <w:tmpl w:val="FAFAFC44"/>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7566F58"/>
    <w:multiLevelType w:val="multilevel"/>
    <w:tmpl w:val="2C1EEAF8"/>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87"/>
    <w:rsid w:val="001F1B02"/>
    <w:rsid w:val="005B2ED2"/>
    <w:rsid w:val="00990C6B"/>
    <w:rsid w:val="009E0B3B"/>
    <w:rsid w:val="00F33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299D5"/>
  <w15:docId w15:val="{9E8CA3BE-F74A-45D9-98A6-B314D716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EOngYpjKZi1fhSkv0SzS4QKNGw==">CgMxLjA4AHIhMVlkMVdhRXMtTmN5X01QTnFGWndPMmF6RFgwVEU0TDkt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739</Words>
  <Characters>4078</Characters>
  <Application>Microsoft Office Word</Application>
  <DocSecurity>0</DocSecurity>
  <Lines>70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2023-12-26T10:44:00Z</dcterms:created>
  <dcterms:modified xsi:type="dcterms:W3CDTF">2023-12-27T01:50:00Z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a8b1e78b270282d0b2c8a301ccc5b4db2ae89ded8cb34887894c7589d1021e7c</vt:lpwstr>
  </property>
</Properties>
</file>