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3146" w:rsidRPr="0073707B" w:rsidRDefault="009A7CA5" w:rsidP="009A7C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3707B">
        <w:rPr>
          <w:rFonts w:ascii="Arial" w:hAnsi="Arial" w:cs="Arial"/>
          <w:b/>
          <w:color w:val="010000"/>
          <w:sz w:val="20"/>
        </w:rPr>
        <w:t>TID: Board Resolution</w:t>
      </w:r>
    </w:p>
    <w:p w14:paraId="00000002" w14:textId="45C9FF52" w:rsidR="00773146" w:rsidRPr="0073707B" w:rsidRDefault="009A7CA5" w:rsidP="009A7C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On December 25, 2023,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Corporation announced Resolution No. 147/NQ-HDQT on approving policies on extension and adjustment of interest rates on loans to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73707B">
        <w:rPr>
          <w:rFonts w:ascii="Arial" w:hAnsi="Arial" w:cs="Arial"/>
          <w:color w:val="010000"/>
          <w:sz w:val="20"/>
        </w:rPr>
        <w:t>Chau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Investment Joint Stock Company as follows: </w:t>
      </w:r>
    </w:p>
    <w:p w14:paraId="00000003" w14:textId="77777777" w:rsidR="00773146" w:rsidRPr="0073707B" w:rsidRDefault="009A7CA5" w:rsidP="009A7CA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‎‎Article 1. Approve policies on extension and adjustment of interest rates of Loan Contract no. 01/HDVV dated June 26, 2023 between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Corporation and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73707B">
        <w:rPr>
          <w:rFonts w:ascii="Arial" w:hAnsi="Arial" w:cs="Arial"/>
          <w:color w:val="010000"/>
          <w:sz w:val="20"/>
        </w:rPr>
        <w:t>Chau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Investment Joint Stock Company as follows: </w:t>
      </w:r>
    </w:p>
    <w:p w14:paraId="00000004" w14:textId="64136A29" w:rsidR="00773146" w:rsidRPr="0073707B" w:rsidRDefault="009A7CA5" w:rsidP="009A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Extension amount: VND 29,698,575,342</w:t>
      </w:r>
    </w:p>
    <w:p w14:paraId="00000005" w14:textId="57DC92F1" w:rsidR="00773146" w:rsidRPr="0073707B" w:rsidRDefault="009A7CA5" w:rsidP="009A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Loan extension term: Until December 26, 2024</w:t>
      </w:r>
    </w:p>
    <w:p w14:paraId="00000006" w14:textId="77777777" w:rsidR="00773146" w:rsidRPr="0073707B" w:rsidRDefault="009A7CA5" w:rsidP="009A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Fixed loan interest rate: 10% per year. Pay principal and interest at maturity.</w:t>
      </w:r>
    </w:p>
    <w:p w14:paraId="00000007" w14:textId="77777777" w:rsidR="00773146" w:rsidRPr="0073707B" w:rsidRDefault="009A7CA5" w:rsidP="009A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The other terms of the Loan Contract no. 01/HDVV dated June 26, 2023 mentioned above remain unchanged.</w:t>
      </w:r>
    </w:p>
    <w:p w14:paraId="00000008" w14:textId="4C864D8D" w:rsidR="00773146" w:rsidRPr="0073707B" w:rsidRDefault="009A7CA5" w:rsidP="009A7CA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2et92p0"/>
      <w:bookmarkEnd w:id="1"/>
      <w:r w:rsidRPr="0073707B">
        <w:rPr>
          <w:rFonts w:ascii="Arial" w:hAnsi="Arial" w:cs="Arial"/>
          <w:color w:val="010000"/>
          <w:sz w:val="20"/>
        </w:rPr>
        <w:t xml:space="preserve">‎‎Article 2. Approve policies on extension and adjustment of interest rates of Loan Contract </w:t>
      </w:r>
      <w:r w:rsidR="0073707B" w:rsidRPr="0073707B">
        <w:rPr>
          <w:rFonts w:ascii="Arial" w:hAnsi="Arial" w:cs="Arial"/>
          <w:color w:val="010000"/>
          <w:sz w:val="20"/>
        </w:rPr>
        <w:t>No</w:t>
      </w:r>
      <w:r w:rsidRPr="0073707B">
        <w:rPr>
          <w:rFonts w:ascii="Arial" w:hAnsi="Arial" w:cs="Arial"/>
          <w:color w:val="010000"/>
          <w:sz w:val="20"/>
        </w:rPr>
        <w:t xml:space="preserve">. 04/2023/HDVV dated September 24, 2023 between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Corporation and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73707B">
        <w:rPr>
          <w:rFonts w:ascii="Arial" w:hAnsi="Arial" w:cs="Arial"/>
          <w:color w:val="010000"/>
          <w:sz w:val="20"/>
        </w:rPr>
        <w:t>Chau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Investment Joint Stock Company as follows: </w:t>
      </w:r>
    </w:p>
    <w:p w14:paraId="00000009" w14:textId="462D86DB" w:rsidR="00773146" w:rsidRPr="0073707B" w:rsidRDefault="009A7CA5" w:rsidP="009A7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Extension amount</w:t>
      </w:r>
      <w:r w:rsidR="0073707B" w:rsidRPr="0073707B">
        <w:rPr>
          <w:rFonts w:ascii="Arial" w:hAnsi="Arial" w:cs="Arial"/>
          <w:color w:val="010000"/>
          <w:sz w:val="20"/>
        </w:rPr>
        <w:t>:</w:t>
      </w:r>
      <w:r w:rsidRPr="0073707B">
        <w:rPr>
          <w:rFonts w:ascii="Arial" w:hAnsi="Arial" w:cs="Arial"/>
          <w:color w:val="010000"/>
          <w:sz w:val="20"/>
        </w:rPr>
        <w:t xml:space="preserve"> VND 14,529,315,068 </w:t>
      </w:r>
    </w:p>
    <w:p w14:paraId="0000000A" w14:textId="5B9B4CF5" w:rsidR="00773146" w:rsidRPr="0073707B" w:rsidRDefault="009A7CA5" w:rsidP="009A7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Loan extension term</w:t>
      </w:r>
      <w:r w:rsidR="0073707B" w:rsidRPr="0073707B">
        <w:rPr>
          <w:rFonts w:ascii="Arial" w:hAnsi="Arial" w:cs="Arial"/>
          <w:color w:val="010000"/>
          <w:sz w:val="20"/>
        </w:rPr>
        <w:t>:</w:t>
      </w:r>
      <w:r w:rsidRPr="0073707B">
        <w:rPr>
          <w:rFonts w:ascii="Arial" w:hAnsi="Arial" w:cs="Arial"/>
          <w:color w:val="010000"/>
          <w:sz w:val="20"/>
        </w:rPr>
        <w:t xml:space="preserve"> Until December 26, 2024.</w:t>
      </w:r>
    </w:p>
    <w:p w14:paraId="0000000B" w14:textId="77777777" w:rsidR="00773146" w:rsidRPr="0073707B" w:rsidRDefault="009A7CA5" w:rsidP="009A7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Fixed loan interest rate: 10% per year. Pay principal and interest at maturity.</w:t>
      </w:r>
    </w:p>
    <w:p w14:paraId="0000000C" w14:textId="233F621D" w:rsidR="00773146" w:rsidRPr="0073707B" w:rsidRDefault="009A7CA5" w:rsidP="009A7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The other terms of the Loan Contract </w:t>
      </w:r>
      <w:r w:rsidR="0073707B" w:rsidRPr="0073707B">
        <w:rPr>
          <w:rFonts w:ascii="Arial" w:hAnsi="Arial" w:cs="Arial"/>
          <w:color w:val="010000"/>
          <w:sz w:val="20"/>
        </w:rPr>
        <w:t>No</w:t>
      </w:r>
      <w:r w:rsidRPr="0073707B">
        <w:rPr>
          <w:rFonts w:ascii="Arial" w:hAnsi="Arial" w:cs="Arial"/>
          <w:color w:val="010000"/>
          <w:sz w:val="20"/>
        </w:rPr>
        <w:t>. 04/2023/HDVV dated September 24, 2023 mentioned above remain unchanged.</w:t>
      </w:r>
    </w:p>
    <w:p w14:paraId="0000000D" w14:textId="447759C5" w:rsidR="00773146" w:rsidRPr="0073707B" w:rsidRDefault="009A7CA5" w:rsidP="009A7CA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‎‎Article 3. Approve policies on extension and adjustment of interest rates of Loan Contract </w:t>
      </w:r>
      <w:r w:rsidR="0073707B" w:rsidRPr="0073707B">
        <w:rPr>
          <w:rFonts w:ascii="Arial" w:hAnsi="Arial" w:cs="Arial"/>
          <w:color w:val="010000"/>
          <w:sz w:val="20"/>
        </w:rPr>
        <w:t>No</w:t>
      </w:r>
      <w:r w:rsidRPr="0073707B">
        <w:rPr>
          <w:rFonts w:ascii="Arial" w:hAnsi="Arial" w:cs="Arial"/>
          <w:color w:val="010000"/>
          <w:sz w:val="20"/>
        </w:rPr>
        <w:t xml:space="preserve">. 05/2023/HDVV dated October 25, 2023 between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Corporation and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73707B">
        <w:rPr>
          <w:rFonts w:ascii="Arial" w:hAnsi="Arial" w:cs="Arial"/>
          <w:color w:val="010000"/>
          <w:sz w:val="20"/>
        </w:rPr>
        <w:t>Chau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Investment Joint Stock Company as follows: </w:t>
      </w:r>
    </w:p>
    <w:p w14:paraId="0000000E" w14:textId="3C979C3A" w:rsidR="00773146" w:rsidRPr="0073707B" w:rsidRDefault="009A7CA5" w:rsidP="009A7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Extension amount</w:t>
      </w:r>
      <w:r w:rsidR="0073707B" w:rsidRPr="0073707B">
        <w:rPr>
          <w:rFonts w:ascii="Arial" w:hAnsi="Arial" w:cs="Arial"/>
          <w:color w:val="010000"/>
          <w:sz w:val="20"/>
        </w:rPr>
        <w:t>:</w:t>
      </w:r>
      <w:r w:rsidRPr="0073707B">
        <w:rPr>
          <w:rFonts w:ascii="Arial" w:hAnsi="Arial" w:cs="Arial"/>
          <w:color w:val="010000"/>
          <w:sz w:val="20"/>
        </w:rPr>
        <w:t xml:space="preserve"> VND 9,790,465,753</w:t>
      </w:r>
    </w:p>
    <w:p w14:paraId="0000000F" w14:textId="1F511F29" w:rsidR="00773146" w:rsidRPr="0073707B" w:rsidRDefault="009A7CA5" w:rsidP="009A7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Loan extension term</w:t>
      </w:r>
      <w:r w:rsidR="0073707B" w:rsidRPr="0073707B">
        <w:rPr>
          <w:rFonts w:ascii="Arial" w:hAnsi="Arial" w:cs="Arial"/>
          <w:color w:val="010000"/>
          <w:sz w:val="20"/>
        </w:rPr>
        <w:t>:</w:t>
      </w:r>
      <w:r w:rsidRPr="0073707B">
        <w:rPr>
          <w:rFonts w:ascii="Arial" w:hAnsi="Arial" w:cs="Arial"/>
          <w:color w:val="010000"/>
          <w:sz w:val="20"/>
        </w:rPr>
        <w:t xml:space="preserve"> Until December 26, 2024.</w:t>
      </w:r>
    </w:p>
    <w:p w14:paraId="00000010" w14:textId="77777777" w:rsidR="00773146" w:rsidRPr="0073707B" w:rsidRDefault="009A7CA5" w:rsidP="009A7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Fixed loan interest rate: 10% per year. Pay principal and interest at maturity.</w:t>
      </w:r>
    </w:p>
    <w:p w14:paraId="00000011" w14:textId="532F31F3" w:rsidR="00773146" w:rsidRPr="0073707B" w:rsidRDefault="009A7CA5" w:rsidP="009A7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The other terms of the Loan Contract </w:t>
      </w:r>
      <w:r w:rsidR="0073707B" w:rsidRPr="0073707B">
        <w:rPr>
          <w:rFonts w:ascii="Arial" w:hAnsi="Arial" w:cs="Arial"/>
          <w:color w:val="010000"/>
          <w:sz w:val="20"/>
        </w:rPr>
        <w:t xml:space="preserve">No. </w:t>
      </w:r>
      <w:r w:rsidRPr="0073707B">
        <w:rPr>
          <w:rFonts w:ascii="Arial" w:hAnsi="Arial" w:cs="Arial"/>
          <w:color w:val="010000"/>
          <w:sz w:val="20"/>
        </w:rPr>
        <w:t>05/2023/HDVV dated October 25, 2023 mentioned above remain unchanged.</w:t>
      </w:r>
    </w:p>
    <w:p w14:paraId="00000012" w14:textId="77777777" w:rsidR="00773146" w:rsidRPr="0073707B" w:rsidRDefault="009A7CA5" w:rsidP="009A7CA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‎‎Article 4. Authorize the Chair of the Board of Directors to decide to handle and </w:t>
      </w:r>
      <w:proofErr w:type="spellStart"/>
      <w:r w:rsidRPr="0073707B">
        <w:rPr>
          <w:rFonts w:ascii="Arial" w:hAnsi="Arial" w:cs="Arial"/>
          <w:color w:val="010000"/>
          <w:sz w:val="20"/>
        </w:rPr>
        <w:t>adress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arising issues, if any, and direct the Executive Board of the Corporation to negotiate and sign loan contracts with Tin </w:t>
      </w:r>
      <w:proofErr w:type="spellStart"/>
      <w:r w:rsidRPr="0073707B">
        <w:rPr>
          <w:rFonts w:ascii="Arial" w:hAnsi="Arial" w:cs="Arial"/>
          <w:color w:val="010000"/>
          <w:sz w:val="20"/>
        </w:rPr>
        <w:t>Nghia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73707B">
        <w:rPr>
          <w:rFonts w:ascii="Arial" w:hAnsi="Arial" w:cs="Arial"/>
          <w:color w:val="010000"/>
          <w:sz w:val="20"/>
        </w:rPr>
        <w:t>Chau</w:t>
      </w:r>
      <w:proofErr w:type="spellEnd"/>
      <w:r w:rsidRPr="0073707B">
        <w:rPr>
          <w:rFonts w:ascii="Arial" w:hAnsi="Arial" w:cs="Arial"/>
          <w:color w:val="010000"/>
          <w:sz w:val="20"/>
        </w:rPr>
        <w:t xml:space="preserve"> Investment Joint Stock Company in compliance with the law and the Corporation's charter.</w:t>
      </w:r>
    </w:p>
    <w:p w14:paraId="00000013" w14:textId="77777777" w:rsidR="00773146" w:rsidRPr="0073707B" w:rsidRDefault="009A7CA5" w:rsidP="009A7CA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 xml:space="preserve">‎‎Article 5. Members of the Board of Directors, the Board of Management of the Corporation and relevant individuals mentioned in Article 4 of this Resolution are responsible for the implementation of </w:t>
      </w:r>
      <w:r w:rsidRPr="0073707B">
        <w:rPr>
          <w:rFonts w:ascii="Arial" w:hAnsi="Arial" w:cs="Arial"/>
          <w:color w:val="010000"/>
          <w:sz w:val="20"/>
        </w:rPr>
        <w:lastRenderedPageBreak/>
        <w:t>this Resolution.</w:t>
      </w:r>
    </w:p>
    <w:p w14:paraId="00000014" w14:textId="77777777" w:rsidR="00773146" w:rsidRPr="0073707B" w:rsidRDefault="009A7CA5" w:rsidP="009A7CA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07B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73707B">
        <w:rPr>
          <w:rFonts w:ascii="Arial" w:hAnsi="Arial" w:cs="Arial"/>
          <w:color w:val="010000"/>
          <w:sz w:val="20"/>
        </w:rPr>
        <w:t>./</w:t>
      </w:r>
      <w:proofErr w:type="gramEnd"/>
      <w:r w:rsidRPr="0073707B">
        <w:rPr>
          <w:rFonts w:ascii="Arial" w:hAnsi="Arial" w:cs="Arial"/>
          <w:color w:val="010000"/>
          <w:sz w:val="20"/>
        </w:rPr>
        <w:t>.</w:t>
      </w:r>
    </w:p>
    <w:sectPr w:rsidR="00773146" w:rsidRPr="0073707B" w:rsidSect="009A7CA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465B"/>
    <w:multiLevelType w:val="multilevel"/>
    <w:tmpl w:val="B30209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37515B"/>
    <w:multiLevelType w:val="multilevel"/>
    <w:tmpl w:val="813A2A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A04EF1"/>
    <w:multiLevelType w:val="multilevel"/>
    <w:tmpl w:val="D6B09E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46"/>
    <w:rsid w:val="00441022"/>
    <w:rsid w:val="0073707B"/>
    <w:rsid w:val="00773146"/>
    <w:rsid w:val="009A7CA5"/>
    <w:rsid w:val="00C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AFC14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jVOqIrz+7jLHuQE4bYHzOh3/Q==">CgMxLjAyCWguMmV0OTJwMDgAciExSTUxcnVCaDZpUGN0dEdYUWpSNFJKMVlOdWdYTE53T3Q=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2023-12-27T04:13:00Z</dcterms:created>
  <dcterms:modified xsi:type="dcterms:W3CDTF">2023-12-27T04:13:00Z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e944612c790cd295f09313623f2cd2c7c84e4cb71fde13b340c8ebf7c4332aa0</vt:lpwstr>
  </property>
</Properties>
</file>