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6CDF3" w14:textId="1019CEE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453B83">
        <w:rPr>
          <w:rFonts w:ascii="Arial" w:hAnsi="Arial" w:cs="Arial"/>
          <w:b/>
          <w:bCs/>
          <w:color w:val="010000"/>
          <w:sz w:val="20"/>
        </w:rPr>
        <w:t>VHM121025:</w:t>
      </w:r>
      <w:r w:rsidRPr="00453B83">
        <w:rPr>
          <w:rFonts w:ascii="Arial" w:hAnsi="Arial" w:cs="Arial"/>
          <w:b/>
          <w:color w:val="010000"/>
          <w:sz w:val="20"/>
        </w:rPr>
        <w:t xml:space="preserve"> Information Disclosure on issuing bond</w:t>
      </w:r>
      <w:r w:rsidR="004A5232" w:rsidRPr="00453B83">
        <w:rPr>
          <w:rFonts w:ascii="Arial" w:hAnsi="Arial" w:cs="Arial"/>
          <w:b/>
          <w:color w:val="010000"/>
          <w:sz w:val="20"/>
        </w:rPr>
        <w:t>s</w:t>
      </w:r>
    </w:p>
    <w:p w14:paraId="1DE7D2EC" w14:textId="58E5CD93"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 xml:space="preserve">On December 20, 2023, </w:t>
      </w:r>
      <w:r w:rsidR="004A5232" w:rsidRPr="00453B83">
        <w:rPr>
          <w:rFonts w:ascii="Arial" w:hAnsi="Arial" w:cs="Arial"/>
          <w:color w:val="010000"/>
          <w:sz w:val="20"/>
        </w:rPr>
        <w:t>Vinhomes Joint Stock Company</w:t>
      </w:r>
      <w:r w:rsidRPr="00453B83">
        <w:rPr>
          <w:rFonts w:ascii="Arial" w:hAnsi="Arial" w:cs="Arial"/>
          <w:color w:val="010000"/>
          <w:sz w:val="20"/>
        </w:rPr>
        <w:t xml:space="preserve"> announced Official Dispatch No. 464/2023/CV-VHM as follows:</w:t>
      </w:r>
      <w:bookmarkStart w:id="0" w:name="_GoBack"/>
      <w:bookmarkEnd w:id="0"/>
    </w:p>
    <w:p w14:paraId="70D94D5A" w14:textId="038543D5"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On December 19, 2023, the Chair of the Board of Directors of the Company announced Resolution on behalf of the Board of Directors on the issuance of bonds, specifically:</w:t>
      </w:r>
    </w:p>
    <w:p w14:paraId="5B795BF9" w14:textId="55F4BB65" w:rsidR="00D66592" w:rsidRPr="00453B83" w:rsidRDefault="00BA346C" w:rsidP="00861FB4">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453B83">
        <w:rPr>
          <w:rFonts w:ascii="Arial" w:hAnsi="Arial" w:cs="Arial"/>
          <w:color w:val="010000"/>
          <w:sz w:val="20"/>
        </w:rPr>
        <w:t xml:space="preserve">Resolution No. 19/2023/NQ-HDQT-VHM on the </w:t>
      </w:r>
      <w:r w:rsidR="00CB65E8" w:rsidRPr="00453B83">
        <w:rPr>
          <w:rFonts w:ascii="Arial" w:hAnsi="Arial" w:cs="Arial"/>
          <w:color w:val="010000"/>
          <w:sz w:val="20"/>
        </w:rPr>
        <w:t>private placement of</w:t>
      </w:r>
      <w:r w:rsidRPr="00453B83">
        <w:rPr>
          <w:rFonts w:ascii="Arial" w:hAnsi="Arial" w:cs="Arial"/>
          <w:color w:val="010000"/>
          <w:sz w:val="20"/>
        </w:rPr>
        <w:t xml:space="preserve"> corporate bonds with a total par value of up to VND 2,000,000,000,000 (“Resolution No. 19”). Accordingly, the </w:t>
      </w:r>
      <w:r w:rsidR="00CB65E8" w:rsidRPr="00453B83">
        <w:rPr>
          <w:rFonts w:ascii="Arial" w:hAnsi="Arial" w:cs="Arial"/>
          <w:color w:val="010000"/>
          <w:sz w:val="20"/>
        </w:rPr>
        <w:t xml:space="preserve">Board of Directors </w:t>
      </w:r>
      <w:r w:rsidRPr="00453B83">
        <w:rPr>
          <w:rFonts w:ascii="Arial" w:hAnsi="Arial" w:cs="Arial"/>
          <w:color w:val="010000"/>
          <w:sz w:val="20"/>
        </w:rPr>
        <w:t>of the Company approved the issuance of bonds (“Bonds”) with the following main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37"/>
        <w:gridCol w:w="422"/>
        <w:gridCol w:w="6360"/>
      </w:tblGrid>
      <w:tr w:rsidR="00D66592" w:rsidRPr="00453B83" w14:paraId="7A965400" w14:textId="77777777" w:rsidTr="00BA346C">
        <w:tc>
          <w:tcPr>
            <w:tcW w:w="1240" w:type="pct"/>
            <w:shd w:val="clear" w:color="auto" w:fill="auto"/>
            <w:tcMar>
              <w:top w:w="0" w:type="dxa"/>
              <w:bottom w:w="0" w:type="dxa"/>
            </w:tcMar>
            <w:vAlign w:val="center"/>
          </w:tcPr>
          <w:p w14:paraId="59CA370C"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Name of issuer</w:t>
            </w:r>
          </w:p>
        </w:tc>
        <w:tc>
          <w:tcPr>
            <w:tcW w:w="234" w:type="pct"/>
            <w:shd w:val="clear" w:color="auto" w:fill="auto"/>
            <w:tcMar>
              <w:top w:w="0" w:type="dxa"/>
              <w:bottom w:w="0" w:type="dxa"/>
            </w:tcMar>
            <w:vAlign w:val="center"/>
          </w:tcPr>
          <w:p w14:paraId="3DAEAE29" w14:textId="77777777" w:rsidR="00D66592" w:rsidRPr="00453B83" w:rsidRDefault="00BA346C" w:rsidP="00861FB4">
            <w:pP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w:t>
            </w:r>
          </w:p>
        </w:tc>
        <w:tc>
          <w:tcPr>
            <w:tcW w:w="3526" w:type="pct"/>
            <w:shd w:val="clear" w:color="auto" w:fill="auto"/>
            <w:tcMar>
              <w:top w:w="0" w:type="dxa"/>
              <w:bottom w:w="0" w:type="dxa"/>
            </w:tcMar>
            <w:vAlign w:val="center"/>
          </w:tcPr>
          <w:p w14:paraId="715C3CD3" w14:textId="44768D62" w:rsidR="00D66592" w:rsidRPr="00453B83" w:rsidRDefault="00CB65E8"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Vinhomes Joint Stock Company</w:t>
            </w:r>
          </w:p>
        </w:tc>
      </w:tr>
      <w:tr w:rsidR="00D66592" w:rsidRPr="00453B83" w14:paraId="1A40FB1E" w14:textId="77777777" w:rsidTr="00BA346C">
        <w:tc>
          <w:tcPr>
            <w:tcW w:w="1240" w:type="pct"/>
            <w:shd w:val="clear" w:color="auto" w:fill="auto"/>
            <w:tcMar>
              <w:top w:w="0" w:type="dxa"/>
              <w:bottom w:w="0" w:type="dxa"/>
            </w:tcMar>
            <w:vAlign w:val="center"/>
          </w:tcPr>
          <w:p w14:paraId="74216CD2" w14:textId="756D0901"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Bond type</w:t>
            </w:r>
          </w:p>
        </w:tc>
        <w:tc>
          <w:tcPr>
            <w:tcW w:w="234" w:type="pct"/>
            <w:shd w:val="clear" w:color="auto" w:fill="auto"/>
            <w:tcMar>
              <w:top w:w="0" w:type="dxa"/>
              <w:bottom w:w="0" w:type="dxa"/>
            </w:tcMar>
            <w:vAlign w:val="center"/>
          </w:tcPr>
          <w:p w14:paraId="4158B8FD" w14:textId="77777777" w:rsidR="00D66592" w:rsidRPr="00453B83" w:rsidRDefault="00BA346C" w:rsidP="00861FB4">
            <w:pP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w:t>
            </w:r>
          </w:p>
        </w:tc>
        <w:tc>
          <w:tcPr>
            <w:tcW w:w="3526" w:type="pct"/>
            <w:shd w:val="clear" w:color="auto" w:fill="auto"/>
            <w:tcMar>
              <w:top w:w="0" w:type="dxa"/>
              <w:bottom w:w="0" w:type="dxa"/>
            </w:tcMar>
            <w:vAlign w:val="center"/>
          </w:tcPr>
          <w:p w14:paraId="03BD8FC4" w14:textId="4D8EAC19" w:rsidR="00D66592" w:rsidRPr="00453B83" w:rsidRDefault="00BA346C" w:rsidP="00861FB4">
            <w:pPr>
              <w:pBdr>
                <w:top w:val="nil"/>
                <w:left w:val="nil"/>
                <w:bottom w:val="nil"/>
                <w:right w:val="nil"/>
                <w:between w:val="nil"/>
              </w:pBdr>
              <w:tabs>
                <w:tab w:val="left" w:pos="360"/>
                <w:tab w:val="left" w:pos="567"/>
                <w:tab w:val="left" w:pos="5818"/>
              </w:tabs>
              <w:spacing w:after="120" w:line="360" w:lineRule="auto"/>
              <w:jc w:val="both"/>
              <w:rPr>
                <w:rFonts w:ascii="Arial" w:eastAsia="Arial" w:hAnsi="Arial" w:cs="Arial"/>
                <w:color w:val="010000"/>
                <w:sz w:val="20"/>
                <w:szCs w:val="20"/>
              </w:rPr>
            </w:pPr>
            <w:r w:rsidRPr="00453B83">
              <w:rPr>
                <w:rFonts w:ascii="Arial" w:hAnsi="Arial" w:cs="Arial"/>
                <w:color w:val="010000"/>
                <w:sz w:val="20"/>
              </w:rPr>
              <w:t>Non-convertible corporate bond, without warrant</w:t>
            </w:r>
            <w:r w:rsidR="00CB65E8" w:rsidRPr="00453B83">
              <w:rPr>
                <w:rFonts w:ascii="Arial" w:hAnsi="Arial" w:cs="Arial"/>
                <w:color w:val="010000"/>
                <w:sz w:val="20"/>
              </w:rPr>
              <w:t>s</w:t>
            </w:r>
            <w:r w:rsidRPr="00453B83">
              <w:rPr>
                <w:rFonts w:ascii="Arial" w:hAnsi="Arial" w:cs="Arial"/>
                <w:color w:val="010000"/>
                <w:sz w:val="20"/>
              </w:rPr>
              <w:t>, secured by collateral.</w:t>
            </w:r>
          </w:p>
        </w:tc>
      </w:tr>
      <w:tr w:rsidR="00D66592" w:rsidRPr="00453B83" w14:paraId="6EDC54B9" w14:textId="77777777" w:rsidTr="00BA346C">
        <w:tc>
          <w:tcPr>
            <w:tcW w:w="1240" w:type="pct"/>
            <w:shd w:val="clear" w:color="auto" w:fill="auto"/>
            <w:tcMar>
              <w:top w:w="0" w:type="dxa"/>
              <w:bottom w:w="0" w:type="dxa"/>
            </w:tcMar>
            <w:vAlign w:val="center"/>
          </w:tcPr>
          <w:p w14:paraId="49EE681E"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Par value</w:t>
            </w:r>
          </w:p>
        </w:tc>
        <w:tc>
          <w:tcPr>
            <w:tcW w:w="234" w:type="pct"/>
            <w:shd w:val="clear" w:color="auto" w:fill="auto"/>
            <w:tcMar>
              <w:top w:w="0" w:type="dxa"/>
              <w:bottom w:w="0" w:type="dxa"/>
            </w:tcMar>
            <w:vAlign w:val="center"/>
          </w:tcPr>
          <w:p w14:paraId="5A1D25E8" w14:textId="77777777" w:rsidR="00D66592" w:rsidRPr="00453B83" w:rsidRDefault="00BA346C" w:rsidP="00861FB4">
            <w:pP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w:t>
            </w:r>
          </w:p>
        </w:tc>
        <w:tc>
          <w:tcPr>
            <w:tcW w:w="3526" w:type="pct"/>
            <w:shd w:val="clear" w:color="auto" w:fill="auto"/>
            <w:tcMar>
              <w:top w:w="0" w:type="dxa"/>
              <w:bottom w:w="0" w:type="dxa"/>
            </w:tcMar>
            <w:vAlign w:val="center"/>
          </w:tcPr>
          <w:p w14:paraId="2B441B69" w14:textId="22F851A6" w:rsidR="00D66592" w:rsidRPr="00453B83" w:rsidRDefault="00CB65E8" w:rsidP="00861FB4">
            <w:pPr>
              <w:pBdr>
                <w:top w:val="nil"/>
                <w:left w:val="nil"/>
                <w:bottom w:val="nil"/>
                <w:right w:val="nil"/>
                <w:between w:val="nil"/>
              </w:pBdr>
              <w:tabs>
                <w:tab w:val="left" w:pos="360"/>
                <w:tab w:val="left" w:pos="567"/>
                <w:tab w:val="left" w:pos="5731"/>
              </w:tabs>
              <w:spacing w:after="120" w:line="360" w:lineRule="auto"/>
              <w:jc w:val="both"/>
              <w:rPr>
                <w:rFonts w:ascii="Arial" w:eastAsia="Arial" w:hAnsi="Arial" w:cs="Arial"/>
                <w:color w:val="010000"/>
                <w:sz w:val="20"/>
                <w:szCs w:val="20"/>
              </w:rPr>
            </w:pPr>
            <w:r w:rsidRPr="00453B83">
              <w:rPr>
                <w:rFonts w:ascii="Arial" w:hAnsi="Arial" w:cs="Arial"/>
                <w:color w:val="010000"/>
                <w:sz w:val="20"/>
              </w:rPr>
              <w:t xml:space="preserve">VND </w:t>
            </w:r>
            <w:r w:rsidR="00BA346C" w:rsidRPr="00453B83">
              <w:rPr>
                <w:rFonts w:ascii="Arial" w:hAnsi="Arial" w:cs="Arial"/>
                <w:color w:val="010000"/>
                <w:sz w:val="20"/>
              </w:rPr>
              <w:t xml:space="preserve">100,000,000 per Bond </w:t>
            </w:r>
            <w:r w:rsidRPr="00453B83">
              <w:rPr>
                <w:rFonts w:ascii="Arial" w:hAnsi="Arial" w:cs="Arial"/>
                <w:color w:val="010000"/>
                <w:sz w:val="20"/>
              </w:rPr>
              <w:t>(</w:t>
            </w:r>
            <w:r w:rsidR="00BA346C" w:rsidRPr="00453B83">
              <w:rPr>
                <w:rFonts w:ascii="Arial" w:hAnsi="Arial" w:cs="Arial"/>
                <w:color w:val="010000"/>
                <w:sz w:val="20"/>
              </w:rPr>
              <w:t>expected</w:t>
            </w:r>
            <w:r w:rsidRPr="00453B83">
              <w:rPr>
                <w:rFonts w:ascii="Arial" w:hAnsi="Arial" w:cs="Arial"/>
                <w:color w:val="010000"/>
                <w:sz w:val="20"/>
              </w:rPr>
              <w:t>)</w:t>
            </w:r>
          </w:p>
        </w:tc>
      </w:tr>
      <w:tr w:rsidR="00D66592" w:rsidRPr="00453B83" w14:paraId="5C53FF40" w14:textId="77777777" w:rsidTr="00BA346C">
        <w:tc>
          <w:tcPr>
            <w:tcW w:w="1240" w:type="pct"/>
            <w:shd w:val="clear" w:color="auto" w:fill="auto"/>
            <w:tcMar>
              <w:top w:w="0" w:type="dxa"/>
              <w:bottom w:w="0" w:type="dxa"/>
            </w:tcMar>
            <w:vAlign w:val="center"/>
          </w:tcPr>
          <w:p w14:paraId="15AB2549"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Issue time</w:t>
            </w:r>
          </w:p>
        </w:tc>
        <w:tc>
          <w:tcPr>
            <w:tcW w:w="234" w:type="pct"/>
            <w:shd w:val="clear" w:color="auto" w:fill="auto"/>
            <w:tcMar>
              <w:top w:w="0" w:type="dxa"/>
              <w:bottom w:w="0" w:type="dxa"/>
            </w:tcMar>
            <w:vAlign w:val="center"/>
          </w:tcPr>
          <w:p w14:paraId="61C22088" w14:textId="77777777" w:rsidR="00D66592" w:rsidRPr="00453B83" w:rsidRDefault="00BA346C" w:rsidP="00861FB4">
            <w:pP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w:t>
            </w:r>
          </w:p>
        </w:tc>
        <w:tc>
          <w:tcPr>
            <w:tcW w:w="3526" w:type="pct"/>
            <w:shd w:val="clear" w:color="auto" w:fill="auto"/>
            <w:tcMar>
              <w:top w:w="0" w:type="dxa"/>
              <w:bottom w:w="0" w:type="dxa"/>
            </w:tcMar>
            <w:vAlign w:val="center"/>
          </w:tcPr>
          <w:p w14:paraId="6F66F864" w14:textId="5EF62E53"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 xml:space="preserve">Within 90 days from the date of information disclosure before the bond offering or another period in accordance with the law at each </w:t>
            </w:r>
            <w:r w:rsidR="00CB65E8" w:rsidRPr="00453B83">
              <w:rPr>
                <w:rFonts w:ascii="Arial" w:hAnsi="Arial" w:cs="Arial"/>
                <w:color w:val="010000"/>
                <w:sz w:val="20"/>
              </w:rPr>
              <w:t>specific period</w:t>
            </w:r>
            <w:r w:rsidRPr="00453B83">
              <w:rPr>
                <w:rFonts w:ascii="Arial" w:hAnsi="Arial" w:cs="Arial"/>
                <w:color w:val="010000"/>
                <w:sz w:val="20"/>
              </w:rPr>
              <w:t>. Details of the start of the offering, the offering period and the end of the bond offering will be decided by the General Manager of the Issuer or the person</w:t>
            </w:r>
            <w:r w:rsidR="00D3645D" w:rsidRPr="00453B83">
              <w:rPr>
                <w:rFonts w:ascii="Arial" w:hAnsi="Arial" w:cs="Arial"/>
                <w:color w:val="010000"/>
                <w:sz w:val="20"/>
              </w:rPr>
              <w:t xml:space="preserve"> legaly</w:t>
            </w:r>
            <w:r w:rsidRPr="00453B83">
              <w:rPr>
                <w:rFonts w:ascii="Arial" w:hAnsi="Arial" w:cs="Arial"/>
                <w:color w:val="010000"/>
                <w:sz w:val="20"/>
              </w:rPr>
              <w:t xml:space="preserve"> authorized by the General Manager in accordance with the law.</w:t>
            </w:r>
          </w:p>
        </w:tc>
      </w:tr>
      <w:tr w:rsidR="00D66592" w:rsidRPr="00453B83" w14:paraId="13192D24" w14:textId="77777777" w:rsidTr="00BA346C">
        <w:tc>
          <w:tcPr>
            <w:tcW w:w="1240" w:type="pct"/>
            <w:shd w:val="clear" w:color="auto" w:fill="auto"/>
            <w:tcMar>
              <w:top w:w="0" w:type="dxa"/>
              <w:bottom w:w="0" w:type="dxa"/>
            </w:tcMar>
            <w:vAlign w:val="center"/>
          </w:tcPr>
          <w:p w14:paraId="1D741BE2"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Term</w:t>
            </w:r>
          </w:p>
        </w:tc>
        <w:tc>
          <w:tcPr>
            <w:tcW w:w="234" w:type="pct"/>
            <w:shd w:val="clear" w:color="auto" w:fill="auto"/>
            <w:tcMar>
              <w:top w:w="0" w:type="dxa"/>
              <w:bottom w:w="0" w:type="dxa"/>
            </w:tcMar>
            <w:vAlign w:val="center"/>
          </w:tcPr>
          <w:p w14:paraId="0A5E7A95" w14:textId="77777777" w:rsidR="00D66592" w:rsidRPr="00453B83" w:rsidRDefault="00BA346C" w:rsidP="00861FB4">
            <w:pP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w:t>
            </w:r>
          </w:p>
        </w:tc>
        <w:tc>
          <w:tcPr>
            <w:tcW w:w="3526" w:type="pct"/>
            <w:shd w:val="clear" w:color="auto" w:fill="auto"/>
            <w:tcMar>
              <w:top w:w="0" w:type="dxa"/>
              <w:bottom w:w="0" w:type="dxa"/>
            </w:tcMar>
            <w:vAlign w:val="center"/>
          </w:tcPr>
          <w:p w14:paraId="6591528F"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Up to 24 months from the date of issuance</w:t>
            </w:r>
          </w:p>
        </w:tc>
      </w:tr>
      <w:tr w:rsidR="00D66592" w:rsidRPr="00453B83" w14:paraId="4F872C4B" w14:textId="77777777" w:rsidTr="00BA346C">
        <w:tc>
          <w:tcPr>
            <w:tcW w:w="1240" w:type="pct"/>
            <w:shd w:val="clear" w:color="auto" w:fill="auto"/>
            <w:tcMar>
              <w:top w:w="0" w:type="dxa"/>
              <w:bottom w:w="0" w:type="dxa"/>
            </w:tcMar>
            <w:vAlign w:val="center"/>
          </w:tcPr>
          <w:p w14:paraId="47E574DA"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Issuance method:</w:t>
            </w:r>
          </w:p>
        </w:tc>
        <w:tc>
          <w:tcPr>
            <w:tcW w:w="234" w:type="pct"/>
            <w:shd w:val="clear" w:color="auto" w:fill="auto"/>
            <w:tcMar>
              <w:top w:w="0" w:type="dxa"/>
              <w:bottom w:w="0" w:type="dxa"/>
            </w:tcMar>
            <w:vAlign w:val="center"/>
          </w:tcPr>
          <w:p w14:paraId="48C0A091" w14:textId="77777777" w:rsidR="00D66592" w:rsidRPr="00453B83" w:rsidRDefault="00BA346C" w:rsidP="00861FB4">
            <w:pP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w:t>
            </w:r>
          </w:p>
        </w:tc>
        <w:tc>
          <w:tcPr>
            <w:tcW w:w="3526" w:type="pct"/>
            <w:shd w:val="clear" w:color="auto" w:fill="auto"/>
            <w:tcMar>
              <w:top w:w="0" w:type="dxa"/>
              <w:bottom w:w="0" w:type="dxa"/>
            </w:tcMar>
            <w:vAlign w:val="center"/>
          </w:tcPr>
          <w:p w14:paraId="20DCBE8F"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Underwrite for issuance on a best-effort basis</w:t>
            </w:r>
          </w:p>
        </w:tc>
      </w:tr>
    </w:tbl>
    <w:p w14:paraId="0FBB29DE" w14:textId="77777777" w:rsidR="00D66592" w:rsidRPr="00453B83" w:rsidRDefault="00BA346C" w:rsidP="00861FB4">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453B83">
        <w:rPr>
          <w:rFonts w:ascii="Arial" w:hAnsi="Arial" w:cs="Arial"/>
          <w:color w:val="010000"/>
          <w:sz w:val="20"/>
        </w:rPr>
        <w:t>Assign the General Manager, the legal representative of the Company, based on the specific situation, to be responsible for organizing and implementing the tasks related to the issuance of Bonds in accordance with the law.</w:t>
      </w:r>
    </w:p>
    <w:sectPr w:rsidR="00D66592" w:rsidRPr="00453B83" w:rsidSect="00BA346C">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6D6"/>
    <w:multiLevelType w:val="multilevel"/>
    <w:tmpl w:val="D394822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92"/>
    <w:rsid w:val="00453B83"/>
    <w:rsid w:val="004A5232"/>
    <w:rsid w:val="00512424"/>
    <w:rsid w:val="00861FB4"/>
    <w:rsid w:val="00BA346C"/>
    <w:rsid w:val="00CB65E8"/>
    <w:rsid w:val="00D3645D"/>
    <w:rsid w:val="00D6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F08AB"/>
  <w15:docId w15:val="{BB614B10-0217-49C2-8CE6-947A948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LfqmZ6SkhTw2Wjq+DVlv0euRug==">CgMxLjA4AHIhMXpLMGRFQTIyRVEwUWlzN0RaRE9INUs1amtRcFVjT1Qx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2023-12-25T04:40:00Z</dcterms:created>
  <dcterms:modified xsi:type="dcterms:W3CDTF">2023-12-26T10:14:00Z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0ab5c95d527d520f47c5301a4def5a81f664237d8027de4b4afe0836f6eb8cf4</vt:lpwstr>
  </property>
</Properties>
</file>