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67A3" w:rsidRPr="00893A2C" w:rsidRDefault="00DF1A94" w:rsidP="00875236">
      <w:pPr>
        <w:pBdr>
          <w:top w:val="nil"/>
          <w:left w:val="nil"/>
          <w:bottom w:val="nil"/>
          <w:right w:val="nil"/>
          <w:between w:val="nil"/>
        </w:pBdr>
        <w:spacing w:after="120" w:line="360" w:lineRule="auto"/>
        <w:jc w:val="both"/>
        <w:rPr>
          <w:rFonts w:ascii="Arial" w:eastAsia="Arial" w:hAnsi="Arial" w:cs="Arial"/>
          <w:b/>
          <w:color w:val="010000"/>
          <w:sz w:val="20"/>
          <w:szCs w:val="20"/>
        </w:rPr>
      </w:pPr>
      <w:r w:rsidRPr="00893A2C">
        <w:rPr>
          <w:rFonts w:ascii="Arial" w:hAnsi="Arial" w:cs="Arial"/>
          <w:b/>
          <w:color w:val="010000"/>
          <w:sz w:val="20"/>
        </w:rPr>
        <w:t>PCG: Board Resolution</w:t>
      </w:r>
    </w:p>
    <w:p w14:paraId="00000002" w14:textId="77777777" w:rsidR="007B67A3" w:rsidRPr="00893A2C" w:rsidRDefault="00DF1A94" w:rsidP="00875236">
      <w:pPr>
        <w:pBdr>
          <w:top w:val="nil"/>
          <w:left w:val="nil"/>
          <w:bottom w:val="nil"/>
          <w:right w:val="nil"/>
          <w:between w:val="nil"/>
        </w:pBdr>
        <w:spacing w:after="120" w:line="360" w:lineRule="auto"/>
        <w:jc w:val="both"/>
        <w:rPr>
          <w:rFonts w:ascii="Arial" w:eastAsia="Arial" w:hAnsi="Arial" w:cs="Arial"/>
          <w:color w:val="010000"/>
          <w:sz w:val="20"/>
          <w:szCs w:val="20"/>
        </w:rPr>
      </w:pPr>
      <w:r w:rsidRPr="00893A2C">
        <w:rPr>
          <w:rFonts w:ascii="Arial" w:hAnsi="Arial" w:cs="Arial"/>
          <w:color w:val="010000"/>
          <w:sz w:val="20"/>
        </w:rPr>
        <w:t>On December 25, 2023, Petro Viet Nam Gas City Investment and Development Joint Stock Company announced Resolution No. 2512/KDT-NQHDQT as follows:</w:t>
      </w:r>
    </w:p>
    <w:p w14:paraId="00000003" w14:textId="62935996" w:rsidR="007B67A3" w:rsidRPr="00893A2C" w:rsidRDefault="00DF1A94" w:rsidP="00875236">
      <w:pPr>
        <w:pBdr>
          <w:top w:val="nil"/>
          <w:left w:val="nil"/>
          <w:bottom w:val="nil"/>
          <w:right w:val="nil"/>
          <w:between w:val="nil"/>
        </w:pBdr>
        <w:spacing w:after="120" w:line="360" w:lineRule="auto"/>
        <w:jc w:val="both"/>
        <w:rPr>
          <w:rFonts w:ascii="Arial" w:eastAsia="Arial" w:hAnsi="Arial" w:cs="Arial"/>
          <w:color w:val="010000"/>
          <w:sz w:val="20"/>
          <w:szCs w:val="20"/>
        </w:rPr>
      </w:pPr>
      <w:r w:rsidRPr="00893A2C">
        <w:rPr>
          <w:rFonts w:ascii="Arial" w:hAnsi="Arial" w:cs="Arial"/>
          <w:color w:val="010000"/>
          <w:sz w:val="20"/>
        </w:rPr>
        <w:t xml:space="preserve">‎‎Article 1. Decide </w:t>
      </w:r>
      <w:r w:rsidR="00893A2C" w:rsidRPr="00893A2C">
        <w:rPr>
          <w:rFonts w:ascii="Arial" w:hAnsi="Arial" w:cs="Arial"/>
          <w:color w:val="010000"/>
          <w:sz w:val="20"/>
        </w:rPr>
        <w:t>on entrusting</w:t>
      </w:r>
      <w:r w:rsidRPr="00893A2C">
        <w:rPr>
          <w:rFonts w:ascii="Arial" w:hAnsi="Arial" w:cs="Arial"/>
          <w:color w:val="010000"/>
          <w:sz w:val="20"/>
        </w:rPr>
        <w:t xml:space="preserve"> an investment management company to conduct financial management for the company. The maximum total capital </w:t>
      </w:r>
      <w:r w:rsidR="00893A2C" w:rsidRPr="00893A2C">
        <w:rPr>
          <w:rFonts w:ascii="Arial" w:hAnsi="Arial" w:cs="Arial"/>
          <w:color w:val="010000"/>
          <w:sz w:val="20"/>
        </w:rPr>
        <w:t xml:space="preserve">for the </w:t>
      </w:r>
      <w:r w:rsidRPr="00893A2C">
        <w:rPr>
          <w:rFonts w:ascii="Arial" w:hAnsi="Arial" w:cs="Arial"/>
          <w:color w:val="010000"/>
          <w:sz w:val="20"/>
        </w:rPr>
        <w:t xml:space="preserve">financial management </w:t>
      </w:r>
      <w:r w:rsidR="00893A2C" w:rsidRPr="00893A2C">
        <w:rPr>
          <w:rFonts w:ascii="Arial" w:hAnsi="Arial" w:cs="Arial"/>
          <w:color w:val="010000"/>
          <w:sz w:val="20"/>
        </w:rPr>
        <w:t xml:space="preserve">entrustment </w:t>
      </w:r>
      <w:r w:rsidRPr="00893A2C">
        <w:rPr>
          <w:rFonts w:ascii="Arial" w:hAnsi="Arial" w:cs="Arial"/>
          <w:color w:val="010000"/>
          <w:sz w:val="20"/>
        </w:rPr>
        <w:t>fund is</w:t>
      </w:r>
      <w:r w:rsidR="00893A2C" w:rsidRPr="00893A2C">
        <w:rPr>
          <w:rFonts w:ascii="Arial" w:hAnsi="Arial" w:cs="Arial"/>
          <w:color w:val="010000"/>
          <w:sz w:val="20"/>
        </w:rPr>
        <w:t xml:space="preserve"> VND</w:t>
      </w:r>
      <w:r w:rsidRPr="00893A2C">
        <w:rPr>
          <w:rFonts w:ascii="Arial" w:hAnsi="Arial" w:cs="Arial"/>
          <w:color w:val="010000"/>
          <w:sz w:val="20"/>
        </w:rPr>
        <w:t xml:space="preserve"> 50 billion, and the targeted income of the </w:t>
      </w:r>
      <w:r w:rsidR="00893A2C" w:rsidRPr="00893A2C">
        <w:rPr>
          <w:rFonts w:ascii="Arial" w:hAnsi="Arial" w:cs="Arial"/>
          <w:color w:val="010000"/>
          <w:sz w:val="20"/>
        </w:rPr>
        <w:t>financial management entrustment fund</w:t>
      </w:r>
      <w:r w:rsidRPr="00893A2C">
        <w:rPr>
          <w:rFonts w:ascii="Arial" w:hAnsi="Arial" w:cs="Arial"/>
          <w:color w:val="010000"/>
          <w:sz w:val="20"/>
        </w:rPr>
        <w:t xml:space="preserve"> is 5%</w:t>
      </w:r>
      <w:r w:rsidR="00E54ADA">
        <w:rPr>
          <w:rFonts w:ascii="Arial" w:hAnsi="Arial" w:cs="Arial"/>
          <w:color w:val="010000"/>
          <w:sz w:val="20"/>
        </w:rPr>
        <w:t xml:space="preserve"> </w:t>
      </w:r>
      <w:r w:rsidR="00893A2C" w:rsidRPr="00893A2C">
        <w:rPr>
          <w:rFonts w:ascii="Arial" w:hAnsi="Arial" w:cs="Arial"/>
          <w:color w:val="010000"/>
          <w:sz w:val="20"/>
        </w:rPr>
        <w:t>of inte</w:t>
      </w:r>
      <w:r w:rsidR="00131115">
        <w:rPr>
          <w:rFonts w:ascii="Arial" w:hAnsi="Arial" w:cs="Arial"/>
          <w:color w:val="010000"/>
          <w:sz w:val="20"/>
        </w:rPr>
        <w:t>rest annually</w:t>
      </w:r>
      <w:r w:rsidR="00893A2C" w:rsidRPr="00893A2C">
        <w:rPr>
          <w:rFonts w:ascii="Arial" w:hAnsi="Arial" w:cs="Arial"/>
          <w:color w:val="010000"/>
          <w:sz w:val="20"/>
        </w:rPr>
        <w:t>.</w:t>
      </w:r>
      <w:r w:rsidRPr="00893A2C">
        <w:rPr>
          <w:rFonts w:ascii="Arial" w:hAnsi="Arial" w:cs="Arial"/>
          <w:color w:val="010000"/>
          <w:sz w:val="20"/>
        </w:rPr>
        <w:t xml:space="preserve"> Authorize the Manager of the Company to decide on the investment management company, sign a financial management </w:t>
      </w:r>
      <w:r w:rsidR="00893A2C" w:rsidRPr="00893A2C">
        <w:rPr>
          <w:rFonts w:ascii="Arial" w:hAnsi="Arial" w:cs="Arial"/>
          <w:color w:val="010000"/>
          <w:sz w:val="20"/>
        </w:rPr>
        <w:t>entrustment</w:t>
      </w:r>
      <w:r w:rsidRPr="00893A2C">
        <w:rPr>
          <w:rFonts w:ascii="Arial" w:hAnsi="Arial" w:cs="Arial"/>
          <w:color w:val="010000"/>
          <w:sz w:val="20"/>
        </w:rPr>
        <w:t xml:space="preserve"> contract with the financial management company</w:t>
      </w:r>
      <w:r w:rsidR="00893A2C" w:rsidRPr="00893A2C">
        <w:rPr>
          <w:rFonts w:ascii="Arial" w:hAnsi="Arial" w:cs="Arial"/>
          <w:color w:val="010000"/>
          <w:sz w:val="20"/>
        </w:rPr>
        <w:t xml:space="preserve"> </w:t>
      </w:r>
      <w:r w:rsidR="00893A2C">
        <w:rPr>
          <w:rFonts w:ascii="Arial" w:hAnsi="Arial" w:cs="Arial"/>
          <w:color w:val="010000"/>
          <w:sz w:val="20"/>
        </w:rPr>
        <w:t>(</w:t>
      </w:r>
      <w:r w:rsidR="00893A2C" w:rsidRPr="00893A2C">
        <w:rPr>
          <w:rFonts w:ascii="Arial" w:hAnsi="Arial" w:cs="Arial"/>
          <w:color w:val="010000"/>
          <w:sz w:val="20"/>
        </w:rPr>
        <w:t>trustee</w:t>
      </w:r>
      <w:r w:rsidR="00893A2C">
        <w:rPr>
          <w:rFonts w:ascii="Arial" w:hAnsi="Arial" w:cs="Arial"/>
          <w:color w:val="010000"/>
          <w:sz w:val="20"/>
        </w:rPr>
        <w:t>)</w:t>
      </w:r>
      <w:r w:rsidRPr="00893A2C">
        <w:rPr>
          <w:rFonts w:ascii="Arial" w:hAnsi="Arial" w:cs="Arial"/>
          <w:color w:val="010000"/>
          <w:sz w:val="20"/>
        </w:rPr>
        <w:t>, determine the time and carry out this work.</w:t>
      </w:r>
      <w:bookmarkStart w:id="0" w:name="_GoBack"/>
      <w:bookmarkEnd w:id="0"/>
    </w:p>
    <w:p w14:paraId="00000004" w14:textId="77777777" w:rsidR="007B67A3" w:rsidRPr="00893A2C" w:rsidRDefault="00DF1A94" w:rsidP="00875236">
      <w:pPr>
        <w:pBdr>
          <w:top w:val="nil"/>
          <w:left w:val="nil"/>
          <w:bottom w:val="nil"/>
          <w:right w:val="nil"/>
          <w:between w:val="nil"/>
        </w:pBdr>
        <w:spacing w:after="120" w:line="360" w:lineRule="auto"/>
        <w:jc w:val="both"/>
        <w:rPr>
          <w:rFonts w:ascii="Arial" w:eastAsia="Arial" w:hAnsi="Arial" w:cs="Arial"/>
          <w:color w:val="010000"/>
          <w:sz w:val="20"/>
          <w:szCs w:val="20"/>
        </w:rPr>
      </w:pPr>
      <w:r w:rsidRPr="00893A2C">
        <w:rPr>
          <w:rFonts w:ascii="Arial" w:hAnsi="Arial" w:cs="Arial"/>
          <w:color w:val="010000"/>
          <w:sz w:val="20"/>
        </w:rPr>
        <w:t>‎‎Article 2. Dismiss Ms. Cao Le Thu from the position of authorized information publisher from December 15, 2023.</w:t>
      </w:r>
    </w:p>
    <w:p w14:paraId="00000005" w14:textId="77777777" w:rsidR="007B67A3" w:rsidRPr="00893A2C" w:rsidRDefault="00DF1A94" w:rsidP="00875236">
      <w:pPr>
        <w:pBdr>
          <w:top w:val="nil"/>
          <w:left w:val="nil"/>
          <w:bottom w:val="nil"/>
          <w:right w:val="nil"/>
          <w:between w:val="nil"/>
        </w:pBdr>
        <w:spacing w:after="120" w:line="360" w:lineRule="auto"/>
        <w:jc w:val="both"/>
        <w:rPr>
          <w:rFonts w:ascii="Arial" w:eastAsia="Arial" w:hAnsi="Arial" w:cs="Arial"/>
          <w:color w:val="010000"/>
          <w:sz w:val="20"/>
          <w:szCs w:val="20"/>
        </w:rPr>
      </w:pPr>
      <w:r w:rsidRPr="00893A2C">
        <w:rPr>
          <w:rFonts w:ascii="Arial" w:hAnsi="Arial" w:cs="Arial"/>
          <w:color w:val="010000"/>
          <w:sz w:val="20"/>
        </w:rPr>
        <w:t>‎‎Article 3. This Resolution takes effect from the date of its signing. Members of the Board of Managers, the Chief Accountant, and Heads of relevant departments and units are responsible for implementing this Resolution./.</w:t>
      </w:r>
    </w:p>
    <w:sectPr w:rsidR="007B67A3" w:rsidRPr="00893A2C" w:rsidSect="00DF1A9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A3"/>
    <w:rsid w:val="00131115"/>
    <w:rsid w:val="007B67A3"/>
    <w:rsid w:val="00875236"/>
    <w:rsid w:val="00893A2C"/>
    <w:rsid w:val="009F4798"/>
    <w:rsid w:val="00DF1A94"/>
    <w:rsid w:val="00E5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618A3"/>
  <w15:docId w15:val="{2A62DA00-7DED-4347-AB6B-D4F1B92C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2dec36umy62s7t9E2oPXbe8KNA==">CgMxLjA4AHIhMVo1bkt5X092WnlrcUxTdE85aldOWGpaMml5ZndkWUl6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2023-12-27T03:40:00Z</dcterms:created>
  <dcterms:modified xsi:type="dcterms:W3CDTF">2023-12-28T03:02:00Z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98b01f48bc2db38ed2eda2dcc77da7286d4f18fe16227470abbdcdd08d6c575b</vt:lpwstr>
  </property>
</Properties>
</file>