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1BB2" w:rsidRPr="00A67841" w:rsidRDefault="0093440E" w:rsidP="0093440E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A67841">
        <w:rPr>
          <w:rFonts w:ascii="Arial" w:hAnsi="Arial" w:cs="Arial"/>
          <w:b/>
          <w:color w:val="010000"/>
          <w:sz w:val="20"/>
        </w:rPr>
        <w:t>QTP: Board Resolution</w:t>
      </w:r>
    </w:p>
    <w:p w14:paraId="00000002" w14:textId="38D693EA" w:rsidR="00861BB2" w:rsidRPr="00A67841" w:rsidRDefault="0093440E" w:rsidP="0093440E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841">
        <w:rPr>
          <w:rFonts w:ascii="Arial" w:hAnsi="Arial" w:cs="Arial"/>
          <w:color w:val="010000"/>
          <w:sz w:val="20"/>
        </w:rPr>
        <w:t xml:space="preserve">On December 25, 2023, Quang Ninh Thermal power joint stock company announced Resolution No. 250/NQ-NDQN on the dividend payment in cash from undistributed profit after tax reversed from the investment and development fund as follows: </w:t>
      </w:r>
    </w:p>
    <w:p w14:paraId="00000003" w14:textId="77777777" w:rsidR="00861BB2" w:rsidRPr="00A67841" w:rsidRDefault="0093440E" w:rsidP="0093440E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841">
        <w:rPr>
          <w:rFonts w:ascii="Arial" w:hAnsi="Arial" w:cs="Arial"/>
          <w:color w:val="010000"/>
          <w:sz w:val="20"/>
        </w:rPr>
        <w:t>‎‎Article 1. Pay dividends in cash from the undistributed profit after tax reversed from the investment and development fund, specifically as follows:</w:t>
      </w:r>
    </w:p>
    <w:p w14:paraId="00000004" w14:textId="77777777" w:rsidR="00861BB2" w:rsidRPr="00A67841" w:rsidRDefault="0093440E" w:rsidP="00934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841">
        <w:rPr>
          <w:rFonts w:ascii="Arial" w:hAnsi="Arial" w:cs="Arial"/>
          <w:color w:val="010000"/>
          <w:sz w:val="20"/>
        </w:rPr>
        <w:t>Dividend payment rate in cash: 2.86% (VND 286/01 share);</w:t>
      </w:r>
    </w:p>
    <w:p w14:paraId="00000005" w14:textId="77777777" w:rsidR="00861BB2" w:rsidRPr="00A67841" w:rsidRDefault="0093440E" w:rsidP="00934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841">
        <w:rPr>
          <w:rFonts w:ascii="Arial" w:hAnsi="Arial" w:cs="Arial"/>
          <w:color w:val="010000"/>
          <w:sz w:val="20"/>
        </w:rPr>
        <w:t>Record date for the dividend payment in cash: January 09, 2024</w:t>
      </w:r>
    </w:p>
    <w:p w14:paraId="00000006" w14:textId="77777777" w:rsidR="00861BB2" w:rsidRPr="00A67841" w:rsidRDefault="0093440E" w:rsidP="00934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841">
        <w:rPr>
          <w:rFonts w:ascii="Arial" w:hAnsi="Arial" w:cs="Arial"/>
          <w:color w:val="010000"/>
          <w:sz w:val="20"/>
        </w:rPr>
        <w:t>Time to pay dividends in cash: January 31, 2024.</w:t>
      </w:r>
    </w:p>
    <w:p w14:paraId="00000007" w14:textId="77777777" w:rsidR="00861BB2" w:rsidRPr="00A67841" w:rsidRDefault="0093440E" w:rsidP="0093440E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841">
        <w:rPr>
          <w:rFonts w:ascii="Arial" w:hAnsi="Arial" w:cs="Arial"/>
          <w:color w:val="010000"/>
          <w:sz w:val="20"/>
        </w:rPr>
        <w:t>‎‎Article 2. The General Manager is responsible for implementing this Resolution.</w:t>
      </w:r>
    </w:p>
    <w:sectPr w:rsidR="00861BB2" w:rsidRPr="00A67841" w:rsidSect="0093440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0973"/>
    <w:multiLevelType w:val="multilevel"/>
    <w:tmpl w:val="646CE4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B2"/>
    <w:rsid w:val="00861BB2"/>
    <w:rsid w:val="0093440E"/>
    <w:rsid w:val="00A67841"/>
    <w:rsid w:val="00E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83733D-3465-440B-BE8C-831D651D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Vs8e8xUUAdIHWobEY0Jgluky4Q==">CgMxLjAyCGguZ2pkZ3hzOAByITFLY00zVHZBQ2x6VDBmczl2RGV1Z1BQZnJGR3VEWWE3NA==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20</Lines>
  <Paragraphs>10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2023-12-27T04:06:00Z</dcterms:created>
  <dcterms:modified xsi:type="dcterms:W3CDTF">2023-12-28T02:41:00Z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85dfd4333e7a958df4cbadc720acc1aa0f19143fcc9c33c76e723f8270327fe8</vt:lpwstr>
  </property>
</Properties>
</file>