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5253">
        <w:rPr>
          <w:rFonts w:ascii="Arial" w:hAnsi="Arial" w:cs="Arial"/>
          <w:b/>
          <w:color w:val="010000"/>
          <w:sz w:val="20"/>
        </w:rPr>
        <w:t>AVC: Extraordinary General Mandate 2023</w:t>
      </w:r>
    </w:p>
    <w:p w14:paraId="00000002" w14:textId="77777777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 xml:space="preserve">On December 25, 2023, A Vuong Hydropower Joint Stock Company announced General Mandate No. 3064/NQ-DHDCD as follows: </w:t>
      </w:r>
    </w:p>
    <w:p w14:paraId="00000003" w14:textId="10973350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 xml:space="preserve">‎‎Article 1. The General Meeting approved the dividend payment plan from retained profits before 2023 and from </w:t>
      </w:r>
      <w:r w:rsidR="00B83131" w:rsidRPr="004A5253">
        <w:rPr>
          <w:rFonts w:ascii="Arial" w:hAnsi="Arial" w:cs="Arial"/>
          <w:color w:val="010000"/>
          <w:sz w:val="20"/>
        </w:rPr>
        <w:t xml:space="preserve">the </w:t>
      </w:r>
      <w:r w:rsidRPr="004A5253">
        <w:rPr>
          <w:rFonts w:ascii="Arial" w:hAnsi="Arial" w:cs="Arial"/>
          <w:color w:val="010000"/>
          <w:sz w:val="20"/>
        </w:rPr>
        <w:t>development and investment fund specifically as follows:</w:t>
      </w:r>
    </w:p>
    <w:p w14:paraId="00000004" w14:textId="41BD74BA" w:rsidR="00B80BE6" w:rsidRPr="004A5253" w:rsidRDefault="004A5253" w:rsidP="00FA0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 xml:space="preserve">Dividend payment plan from retained </w:t>
      </w:r>
      <w:r w:rsidR="00FA075F">
        <w:rPr>
          <w:rFonts w:ascii="Arial" w:hAnsi="Arial" w:cs="Arial"/>
          <w:color w:val="010000"/>
          <w:sz w:val="20"/>
        </w:rPr>
        <w:t>earnings</w:t>
      </w:r>
      <w:bookmarkStart w:id="0" w:name="_GoBack"/>
      <w:bookmarkEnd w:id="0"/>
      <w:r w:rsidRPr="004A5253">
        <w:rPr>
          <w:rFonts w:ascii="Arial" w:hAnsi="Arial" w:cs="Arial"/>
          <w:color w:val="010000"/>
          <w:sz w:val="20"/>
        </w:rPr>
        <w:t xml:space="preserve"> before 2023 and from development and investment fund:</w:t>
      </w:r>
    </w:p>
    <w:p w14:paraId="00000005" w14:textId="1B8261C1" w:rsidR="00B80BE6" w:rsidRPr="004A5253" w:rsidRDefault="004A5253" w:rsidP="00FA0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 xml:space="preserve">Pay dividends from all retained profits before 2023 (from the Electricity Price Profile, approved by the Annual General Meeting </w:t>
      </w:r>
      <w:r w:rsidR="00FA075F">
        <w:rPr>
          <w:rFonts w:ascii="Arial" w:hAnsi="Arial" w:cs="Arial"/>
          <w:color w:val="010000"/>
          <w:sz w:val="20"/>
        </w:rPr>
        <w:t>from</w:t>
      </w:r>
      <w:r w:rsidRPr="004A5253">
        <w:rPr>
          <w:rFonts w:ascii="Arial" w:hAnsi="Arial" w:cs="Arial"/>
          <w:color w:val="010000"/>
          <w:sz w:val="20"/>
        </w:rPr>
        <w:t xml:space="preserve"> previous years).</w:t>
      </w:r>
    </w:p>
    <w:p w14:paraId="00000006" w14:textId="73ECEE45" w:rsidR="00B80BE6" w:rsidRPr="004A5253" w:rsidRDefault="004A5253" w:rsidP="00FA0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>Reverse previous development and investment funds approved by the Annual General Meeting in previous years to pay dividends.</w:t>
      </w:r>
    </w:p>
    <w:p w14:paraId="00000007" w14:textId="5D4150F5" w:rsidR="00B80BE6" w:rsidRPr="004A5253" w:rsidRDefault="004A5253" w:rsidP="00FA0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>Dividend payment rate from the 2 sources above: 47.89% with an amount of VND 359,424,277,028.</w:t>
      </w:r>
    </w:p>
    <w:p w14:paraId="00000008" w14:textId="77777777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>‎‎Article 2. Terms of enforcement:</w:t>
      </w:r>
    </w:p>
    <w:p w14:paraId="00000009" w14:textId="77777777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>This General Mandate takes effect from December 25, 2023.</w:t>
      </w:r>
    </w:p>
    <w:p w14:paraId="0000000A" w14:textId="4B72DD0E" w:rsidR="00B80BE6" w:rsidRPr="004A5253" w:rsidRDefault="004A5253" w:rsidP="00FA07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53">
        <w:rPr>
          <w:rFonts w:ascii="Arial" w:hAnsi="Arial" w:cs="Arial"/>
          <w:color w:val="010000"/>
          <w:sz w:val="20"/>
        </w:rPr>
        <w:t xml:space="preserve">The Board of Directors, Supervisory Board, </w:t>
      </w:r>
      <w:r w:rsidR="00FA075F">
        <w:rPr>
          <w:rFonts w:ascii="Arial" w:hAnsi="Arial" w:cs="Arial"/>
          <w:color w:val="010000"/>
          <w:sz w:val="20"/>
        </w:rPr>
        <w:t>Managing Director</w:t>
      </w:r>
      <w:r w:rsidRPr="004A5253">
        <w:rPr>
          <w:rFonts w:ascii="Arial" w:hAnsi="Arial" w:cs="Arial"/>
          <w:color w:val="010000"/>
          <w:sz w:val="20"/>
        </w:rPr>
        <w:t xml:space="preserve"> and other Managers shall successfully organize and implement the contents of this General Mandate </w:t>
      </w:r>
      <w:r w:rsidR="00FA075F">
        <w:rPr>
          <w:rFonts w:ascii="Arial" w:hAnsi="Arial" w:cs="Arial"/>
          <w:color w:val="010000"/>
          <w:sz w:val="20"/>
        </w:rPr>
        <w:t>under applicable laws and the Company's C</w:t>
      </w:r>
      <w:r w:rsidRPr="004A5253">
        <w:rPr>
          <w:rFonts w:ascii="Arial" w:hAnsi="Arial" w:cs="Arial"/>
          <w:color w:val="010000"/>
          <w:sz w:val="20"/>
        </w:rPr>
        <w:t>harter.</w:t>
      </w:r>
    </w:p>
    <w:sectPr w:rsidR="00B80BE6" w:rsidRPr="004A5253" w:rsidSect="00A907C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18C"/>
    <w:multiLevelType w:val="multilevel"/>
    <w:tmpl w:val="8C1213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A60CFE"/>
    <w:multiLevelType w:val="multilevel"/>
    <w:tmpl w:val="39A838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6"/>
    <w:rsid w:val="004A5253"/>
    <w:rsid w:val="00A907C8"/>
    <w:rsid w:val="00B80BE6"/>
    <w:rsid w:val="00B83131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F7C3"/>
  <w15:docId w15:val="{0B1FF2D7-00D8-4D17-8799-B77797D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uaLUOM7YVXuYk3EafsM4bwwnhQ==">CgMxLjA4AHIhMTFod05pcDJDU3M2VVBjRjY4RWtKYkd6RUpPd0NQNFlB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2023-12-29T03:11:00Z</dcterms:created>
  <dcterms:modified xsi:type="dcterms:W3CDTF">2023-12-29T03:11:00Z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9ad990f5744150087d2c61b0800c45fffe30526e25004c2e41fb8fca966a9285</vt:lpwstr>
  </property>
</Properties>
</file>