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06DB" w:rsidRPr="00984C30" w:rsidRDefault="001D0CE3" w:rsidP="00287FC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84C30">
        <w:rPr>
          <w:rFonts w:ascii="Arial" w:hAnsi="Arial" w:cs="Arial"/>
          <w:b/>
          <w:color w:val="010000"/>
          <w:sz w:val="20"/>
        </w:rPr>
        <w:t>AVC: Board Resolution</w:t>
      </w:r>
    </w:p>
    <w:p w14:paraId="00000002" w14:textId="465EC7DE" w:rsidR="004606DB" w:rsidRPr="00984C30" w:rsidRDefault="001D0CE3" w:rsidP="00287FC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84C30">
        <w:rPr>
          <w:rFonts w:ascii="Arial" w:hAnsi="Arial" w:cs="Arial"/>
          <w:color w:val="010000"/>
          <w:sz w:val="20"/>
        </w:rPr>
        <w:t>On December 26, 2023, A Vuong Hydropower Joint Stock Company announced Resolution No.</w:t>
      </w:r>
      <w:r w:rsidR="0058332F" w:rsidRPr="00984C30">
        <w:rPr>
          <w:rFonts w:ascii="Arial" w:hAnsi="Arial" w:cs="Arial"/>
          <w:color w:val="010000"/>
          <w:sz w:val="20"/>
        </w:rPr>
        <w:t xml:space="preserve"> </w:t>
      </w:r>
      <w:r w:rsidRPr="00984C30">
        <w:rPr>
          <w:rFonts w:ascii="Arial" w:hAnsi="Arial" w:cs="Arial"/>
          <w:color w:val="010000"/>
          <w:sz w:val="20"/>
        </w:rPr>
        <w:t xml:space="preserve">247/NQ-HDQT on </w:t>
      </w:r>
      <w:r w:rsidR="00287FC9">
        <w:rPr>
          <w:rFonts w:ascii="Arial" w:hAnsi="Arial" w:cs="Arial"/>
          <w:color w:val="010000"/>
          <w:sz w:val="20"/>
        </w:rPr>
        <w:t>dividend advance</w:t>
      </w:r>
      <w:r w:rsidRPr="00984C30">
        <w:rPr>
          <w:rFonts w:ascii="Arial" w:hAnsi="Arial" w:cs="Arial"/>
          <w:color w:val="010000"/>
          <w:sz w:val="20"/>
        </w:rPr>
        <w:t xml:space="preserve"> in 2023 </w:t>
      </w:r>
      <w:r w:rsidR="0058332F" w:rsidRPr="00984C30">
        <w:rPr>
          <w:rFonts w:ascii="Arial" w:hAnsi="Arial" w:cs="Arial"/>
          <w:color w:val="010000"/>
          <w:sz w:val="20"/>
        </w:rPr>
        <w:t xml:space="preserve">to </w:t>
      </w:r>
      <w:r w:rsidRPr="00984C30">
        <w:rPr>
          <w:rFonts w:ascii="Arial" w:hAnsi="Arial" w:cs="Arial"/>
          <w:color w:val="010000"/>
          <w:sz w:val="20"/>
        </w:rPr>
        <w:t xml:space="preserve">shareholders as follows: </w:t>
      </w:r>
    </w:p>
    <w:p w14:paraId="00000003" w14:textId="08FEBE23" w:rsidR="004606DB" w:rsidRPr="00984C30" w:rsidRDefault="001D0CE3" w:rsidP="00287FC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C30">
        <w:rPr>
          <w:rFonts w:ascii="Arial" w:hAnsi="Arial" w:cs="Arial"/>
          <w:color w:val="010000"/>
          <w:sz w:val="20"/>
        </w:rPr>
        <w:t>‎‎Article 1. Approve the implementation of the fourth dividend prepayment in 2023 for shareholders as per Proposal No. 3066/</w:t>
      </w:r>
      <w:proofErr w:type="spellStart"/>
      <w:r w:rsidRPr="00984C30">
        <w:rPr>
          <w:rFonts w:ascii="Arial" w:hAnsi="Arial" w:cs="Arial"/>
          <w:color w:val="010000"/>
          <w:sz w:val="20"/>
        </w:rPr>
        <w:t>TTr</w:t>
      </w:r>
      <w:proofErr w:type="spellEnd"/>
      <w:r w:rsidRPr="00984C30">
        <w:rPr>
          <w:rFonts w:ascii="Arial" w:hAnsi="Arial" w:cs="Arial"/>
          <w:color w:val="010000"/>
          <w:sz w:val="20"/>
        </w:rPr>
        <w:t>-TDAV dated December 26, 2023</w:t>
      </w:r>
      <w:r w:rsidR="0058332F" w:rsidRPr="00984C30">
        <w:rPr>
          <w:rFonts w:ascii="Arial" w:hAnsi="Arial" w:cs="Arial"/>
          <w:color w:val="010000"/>
          <w:sz w:val="20"/>
        </w:rPr>
        <w:t>,</w:t>
      </w:r>
      <w:r w:rsidRPr="00984C30">
        <w:rPr>
          <w:rFonts w:ascii="Arial" w:hAnsi="Arial" w:cs="Arial"/>
          <w:color w:val="010000"/>
          <w:sz w:val="20"/>
        </w:rPr>
        <w:t xml:space="preserve"> including the following contents:</w:t>
      </w:r>
    </w:p>
    <w:p w14:paraId="00000004" w14:textId="48BB7B0D" w:rsidR="004606DB" w:rsidRPr="00984C30" w:rsidRDefault="0058332F" w:rsidP="00287F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C30">
        <w:rPr>
          <w:rFonts w:ascii="Arial" w:hAnsi="Arial" w:cs="Arial"/>
          <w:color w:val="010000"/>
          <w:sz w:val="20"/>
        </w:rPr>
        <w:t>Form of prepayment</w:t>
      </w:r>
      <w:r w:rsidR="001D0CE3" w:rsidRPr="00984C30">
        <w:rPr>
          <w:rFonts w:ascii="Arial" w:hAnsi="Arial" w:cs="Arial"/>
          <w:color w:val="010000"/>
          <w:sz w:val="20"/>
        </w:rPr>
        <w:t>: Cash or bank transfer.</w:t>
      </w:r>
    </w:p>
    <w:p w14:paraId="00000005" w14:textId="1F9D90BC" w:rsidR="004606DB" w:rsidRPr="00984C30" w:rsidRDefault="0058332F" w:rsidP="00287F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C30">
        <w:rPr>
          <w:rFonts w:ascii="Arial" w:hAnsi="Arial" w:cs="Arial"/>
          <w:color w:val="010000"/>
          <w:sz w:val="20"/>
        </w:rPr>
        <w:t>Payment rate</w:t>
      </w:r>
      <w:r w:rsidR="001D0CE3" w:rsidRPr="00984C30">
        <w:rPr>
          <w:rFonts w:ascii="Arial" w:hAnsi="Arial" w:cs="Arial"/>
          <w:color w:val="010000"/>
          <w:sz w:val="20"/>
        </w:rPr>
        <w:t>: 47.89%/share (</w:t>
      </w:r>
      <w:r w:rsidRPr="00984C30">
        <w:rPr>
          <w:rFonts w:ascii="Arial" w:hAnsi="Arial" w:cs="Arial"/>
          <w:color w:val="010000"/>
          <w:sz w:val="20"/>
        </w:rPr>
        <w:t xml:space="preserve">shareholders </w:t>
      </w:r>
      <w:r w:rsidR="001D0CE3" w:rsidRPr="00984C30">
        <w:rPr>
          <w:rFonts w:ascii="Arial" w:hAnsi="Arial" w:cs="Arial"/>
          <w:color w:val="010000"/>
          <w:sz w:val="20"/>
        </w:rPr>
        <w:t xml:space="preserve">receive VND 4,789 for </w:t>
      </w:r>
      <w:r w:rsidR="00287FC9">
        <w:rPr>
          <w:rFonts w:ascii="Arial" w:hAnsi="Arial" w:cs="Arial"/>
          <w:color w:val="010000"/>
          <w:sz w:val="20"/>
        </w:rPr>
        <w:t>every 01 share owned)</w:t>
      </w:r>
    </w:p>
    <w:p w14:paraId="00000006" w14:textId="77777777" w:rsidR="004606DB" w:rsidRPr="00984C30" w:rsidRDefault="001D0CE3" w:rsidP="00287F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C30">
        <w:rPr>
          <w:rFonts w:ascii="Arial" w:hAnsi="Arial" w:cs="Arial"/>
          <w:color w:val="010000"/>
          <w:sz w:val="20"/>
        </w:rPr>
        <w:t>Record date for the list of shareholders for dividend prepayment: January 12, 2024</w:t>
      </w:r>
    </w:p>
    <w:p w14:paraId="00000007" w14:textId="512F6B83" w:rsidR="004606DB" w:rsidRPr="00984C30" w:rsidRDefault="001D0CE3" w:rsidP="00287F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C30">
        <w:rPr>
          <w:rFonts w:ascii="Arial" w:hAnsi="Arial" w:cs="Arial"/>
          <w:color w:val="010000"/>
          <w:sz w:val="20"/>
        </w:rPr>
        <w:t>Time for dividends</w:t>
      </w:r>
      <w:r w:rsidR="0058332F" w:rsidRPr="00984C30">
        <w:rPr>
          <w:rFonts w:ascii="Arial" w:hAnsi="Arial" w:cs="Arial"/>
          <w:color w:val="010000"/>
          <w:sz w:val="20"/>
        </w:rPr>
        <w:t xml:space="preserve"> prepayment</w:t>
      </w:r>
      <w:r w:rsidRPr="00984C30">
        <w:rPr>
          <w:rFonts w:ascii="Arial" w:hAnsi="Arial" w:cs="Arial"/>
          <w:color w:val="010000"/>
          <w:sz w:val="20"/>
        </w:rPr>
        <w:t xml:space="preserve">: </w:t>
      </w:r>
      <w:r w:rsidR="0058332F" w:rsidRPr="00984C30">
        <w:rPr>
          <w:rFonts w:ascii="Arial" w:hAnsi="Arial" w:cs="Arial"/>
          <w:color w:val="010000"/>
          <w:sz w:val="20"/>
        </w:rPr>
        <w:t xml:space="preserve">May 15, </w:t>
      </w:r>
      <w:r w:rsidRPr="00984C30">
        <w:rPr>
          <w:rFonts w:ascii="Arial" w:hAnsi="Arial" w:cs="Arial"/>
          <w:color w:val="010000"/>
          <w:sz w:val="20"/>
        </w:rPr>
        <w:t>2024</w:t>
      </w:r>
    </w:p>
    <w:p w14:paraId="00000008" w14:textId="1A088B16" w:rsidR="004606DB" w:rsidRPr="00984C30" w:rsidRDefault="001D0CE3" w:rsidP="00287FC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C30">
        <w:rPr>
          <w:rFonts w:ascii="Arial" w:hAnsi="Arial" w:cs="Arial"/>
          <w:color w:val="010000"/>
          <w:sz w:val="20"/>
        </w:rPr>
        <w:t xml:space="preserve">‎‎Article 2. </w:t>
      </w:r>
      <w:r w:rsidR="0058332F" w:rsidRPr="00984C30">
        <w:rPr>
          <w:rFonts w:ascii="Arial" w:hAnsi="Arial" w:cs="Arial"/>
          <w:color w:val="010000"/>
          <w:sz w:val="20"/>
        </w:rPr>
        <w:t xml:space="preserve">The Board of Directors, </w:t>
      </w:r>
      <w:r w:rsidR="00287FC9">
        <w:rPr>
          <w:rFonts w:ascii="Arial" w:hAnsi="Arial" w:cs="Arial"/>
          <w:color w:val="010000"/>
          <w:sz w:val="20"/>
        </w:rPr>
        <w:t>Managing Director,</w:t>
      </w:r>
      <w:bookmarkStart w:id="1" w:name="_GoBack"/>
      <w:bookmarkEnd w:id="1"/>
      <w:r w:rsidRPr="00984C30">
        <w:rPr>
          <w:rFonts w:ascii="Arial" w:hAnsi="Arial" w:cs="Arial"/>
          <w:color w:val="010000"/>
          <w:sz w:val="20"/>
        </w:rPr>
        <w:t xml:space="preserve"> Chief Accountant and related units are responsible for implementing this Resolution.</w:t>
      </w:r>
    </w:p>
    <w:sectPr w:rsidR="004606DB" w:rsidRPr="00984C30" w:rsidSect="001D0CE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40FC"/>
    <w:multiLevelType w:val="multilevel"/>
    <w:tmpl w:val="467676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DB"/>
    <w:rsid w:val="001D0CE3"/>
    <w:rsid w:val="00287FC9"/>
    <w:rsid w:val="004606DB"/>
    <w:rsid w:val="0058332F"/>
    <w:rsid w:val="00984C30"/>
    <w:rsid w:val="00A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2D359"/>
  <w15:docId w15:val="{7A0051B4-1BCD-4BDE-8A2A-5E882168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6q1YLK1JkeCK8UmYHhawjMXTwg==">CgMxLjAyCGguZ2pkZ3hzOAByITE1bGNzNy13WkRKZENvOGVreTA1c2JUYVRzeTlncjNPdg==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2023-12-29T03:18:00Z</dcterms:created>
  <dcterms:modified xsi:type="dcterms:W3CDTF">2023-12-29T03:18:00Z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3d6e149acde232d8961894c5ce76967506ae5d2386a5faedc787159c4a55f72b</vt:lpwstr>
  </property>
</Properties>
</file>