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52BC1" w:rsidRPr="00EC385A" w:rsidRDefault="00FB0CFC" w:rsidP="007230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5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C385A">
        <w:rPr>
          <w:rFonts w:ascii="Arial" w:hAnsi="Arial" w:cs="Arial"/>
          <w:b/>
          <w:color w:val="010000"/>
          <w:sz w:val="20"/>
        </w:rPr>
        <w:t>LIG: Board Resolution</w:t>
      </w:r>
    </w:p>
    <w:p w14:paraId="00000002" w14:textId="0B37985E" w:rsidR="00352BC1" w:rsidRPr="00EC385A" w:rsidRDefault="00FB0CFC" w:rsidP="007230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385A">
        <w:rPr>
          <w:rFonts w:ascii="Arial" w:hAnsi="Arial" w:cs="Arial"/>
          <w:color w:val="010000"/>
          <w:sz w:val="20"/>
        </w:rPr>
        <w:t>On October 09, 2023, LICOGI 13 Joint Stock Company announced Resolution No. 08/2023/NQ-LICOGI13-HDQT on approving the plan to ensure the share issuance meet</w:t>
      </w:r>
      <w:r w:rsidR="00FC566F" w:rsidRPr="00EC385A">
        <w:rPr>
          <w:rFonts w:ascii="Arial" w:hAnsi="Arial" w:cs="Arial"/>
          <w:color w:val="010000"/>
          <w:sz w:val="20"/>
        </w:rPr>
        <w:t>s</w:t>
      </w:r>
      <w:r w:rsidRPr="00EC385A">
        <w:rPr>
          <w:rFonts w:ascii="Arial" w:hAnsi="Arial" w:cs="Arial"/>
          <w:color w:val="010000"/>
          <w:sz w:val="20"/>
        </w:rPr>
        <w:t xml:space="preserve"> the regulations on the foreign ownership rate as follows:</w:t>
      </w:r>
    </w:p>
    <w:p w14:paraId="00000003" w14:textId="77777777" w:rsidR="00352BC1" w:rsidRPr="00EC385A" w:rsidRDefault="00FB0CFC" w:rsidP="007230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385A">
        <w:rPr>
          <w:rFonts w:ascii="Arial" w:hAnsi="Arial" w:cs="Arial"/>
          <w:color w:val="010000"/>
          <w:sz w:val="20"/>
        </w:rPr>
        <w:t>Article 1: Approve the plan to ensure the foreign ownership rate</w:t>
      </w:r>
    </w:p>
    <w:p w14:paraId="00000004" w14:textId="77777777" w:rsidR="00352BC1" w:rsidRPr="00EC385A" w:rsidRDefault="00FB0CFC" w:rsidP="007230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385A">
        <w:rPr>
          <w:rFonts w:ascii="Arial" w:hAnsi="Arial" w:cs="Arial"/>
          <w:color w:val="010000"/>
          <w:sz w:val="20"/>
        </w:rPr>
        <w:t>Information of foreign ownership at the Company:</w:t>
      </w:r>
    </w:p>
    <w:p w14:paraId="00000005" w14:textId="4142B21E" w:rsidR="00352BC1" w:rsidRPr="00EC385A" w:rsidRDefault="00FB0CFC" w:rsidP="007230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385A">
        <w:rPr>
          <w:rFonts w:ascii="Arial" w:hAnsi="Arial" w:cs="Arial"/>
          <w:color w:val="010000"/>
          <w:sz w:val="20"/>
        </w:rPr>
        <w:t>According to Official Dispatch No. 6017/UBCK-PTTT dated October 07, 2021</w:t>
      </w:r>
      <w:r w:rsidR="007230A8">
        <w:rPr>
          <w:rFonts w:ascii="Arial" w:hAnsi="Arial" w:cs="Arial"/>
          <w:color w:val="010000"/>
          <w:sz w:val="20"/>
        </w:rPr>
        <w:t>,</w:t>
      </w:r>
      <w:r w:rsidRPr="00EC385A">
        <w:rPr>
          <w:rFonts w:ascii="Arial" w:hAnsi="Arial" w:cs="Arial"/>
          <w:color w:val="010000"/>
          <w:sz w:val="20"/>
        </w:rPr>
        <w:t xml:space="preserve"> of </w:t>
      </w:r>
      <w:r w:rsidR="00FC566F" w:rsidRPr="00EC385A">
        <w:rPr>
          <w:rFonts w:ascii="Arial" w:hAnsi="Arial" w:cs="Arial"/>
          <w:color w:val="010000"/>
          <w:sz w:val="20"/>
        </w:rPr>
        <w:t xml:space="preserve">the </w:t>
      </w:r>
      <w:r w:rsidRPr="00EC385A">
        <w:rPr>
          <w:rFonts w:ascii="Arial" w:hAnsi="Arial" w:cs="Arial"/>
          <w:color w:val="010000"/>
          <w:sz w:val="20"/>
        </w:rPr>
        <w:t>State Securities Commission on the dossier announcing the maximum foreign ownership rate in LICOGI 13 Joint Stock Company</w:t>
      </w:r>
      <w:r w:rsidR="00FC566F" w:rsidRPr="00EC385A">
        <w:rPr>
          <w:rFonts w:ascii="Arial" w:hAnsi="Arial" w:cs="Arial"/>
          <w:color w:val="010000"/>
          <w:sz w:val="20"/>
        </w:rPr>
        <w:t>,</w:t>
      </w:r>
      <w:r w:rsidRPr="00EC385A">
        <w:rPr>
          <w:rFonts w:ascii="Arial" w:hAnsi="Arial" w:cs="Arial"/>
          <w:color w:val="010000"/>
          <w:sz w:val="20"/>
        </w:rPr>
        <w:t xml:space="preserve"> </w:t>
      </w:r>
      <w:r w:rsidR="00FC566F" w:rsidRPr="00EC385A">
        <w:rPr>
          <w:rFonts w:ascii="Arial" w:hAnsi="Arial" w:cs="Arial"/>
          <w:color w:val="010000"/>
          <w:sz w:val="20"/>
        </w:rPr>
        <w:t>the foreign ownership rate at the Company is</w:t>
      </w:r>
      <w:r w:rsidRPr="00EC385A">
        <w:rPr>
          <w:rFonts w:ascii="Arial" w:hAnsi="Arial" w:cs="Arial"/>
          <w:color w:val="010000"/>
          <w:sz w:val="20"/>
        </w:rPr>
        <w:t xml:space="preserve"> 0%.</w:t>
      </w:r>
    </w:p>
    <w:p w14:paraId="00000006" w14:textId="77777777" w:rsidR="00352BC1" w:rsidRPr="00EC385A" w:rsidRDefault="00FB0CFC" w:rsidP="007230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385A">
        <w:rPr>
          <w:rFonts w:ascii="Arial" w:hAnsi="Arial" w:cs="Arial"/>
          <w:color w:val="010000"/>
          <w:sz w:val="20"/>
        </w:rPr>
        <w:t>The plan to ensure the maximum foreign rate at the Company:</w:t>
      </w:r>
    </w:p>
    <w:p w14:paraId="00000007" w14:textId="77777777" w:rsidR="00352BC1" w:rsidRPr="00EC385A" w:rsidRDefault="00FB0CFC" w:rsidP="00723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  <w:tab w:val="left" w:pos="1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385A">
        <w:rPr>
          <w:rFonts w:ascii="Arial" w:hAnsi="Arial" w:cs="Arial"/>
          <w:color w:val="010000"/>
          <w:sz w:val="20"/>
        </w:rPr>
        <w:t>Total number of shares registered for offering: 22,508,042 shares.</w:t>
      </w:r>
    </w:p>
    <w:p w14:paraId="00000008" w14:textId="77777777" w:rsidR="00352BC1" w:rsidRPr="00EC385A" w:rsidRDefault="00FB0CFC" w:rsidP="00723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  <w:tab w:val="left" w:pos="9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385A">
        <w:rPr>
          <w:rFonts w:ascii="Arial" w:hAnsi="Arial" w:cs="Arial"/>
          <w:color w:val="010000"/>
          <w:sz w:val="20"/>
        </w:rPr>
        <w:t>Subjects of the offering: Domestic professional securities investors in accordance with the law.</w:t>
      </w:r>
    </w:p>
    <w:p w14:paraId="00000009" w14:textId="01770BC0" w:rsidR="00352BC1" w:rsidRPr="00EC385A" w:rsidRDefault="00FB0CFC" w:rsidP="007230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385A">
        <w:rPr>
          <w:rFonts w:ascii="Arial" w:hAnsi="Arial" w:cs="Arial"/>
          <w:color w:val="010000"/>
          <w:sz w:val="20"/>
        </w:rPr>
        <w:t>Plan to handle unsold shares: In the event that at the end of the offering, professional securities investor</w:t>
      </w:r>
      <w:r w:rsidR="00EC385A" w:rsidRPr="00EC385A">
        <w:rPr>
          <w:rFonts w:ascii="Arial" w:hAnsi="Arial" w:cs="Arial"/>
          <w:color w:val="010000"/>
          <w:sz w:val="20"/>
        </w:rPr>
        <w:t>s</w:t>
      </w:r>
      <w:r w:rsidRPr="00EC385A">
        <w:rPr>
          <w:rFonts w:ascii="Arial" w:hAnsi="Arial" w:cs="Arial"/>
          <w:color w:val="010000"/>
          <w:sz w:val="20"/>
        </w:rPr>
        <w:t xml:space="preserve"> do</w:t>
      </w:r>
      <w:r w:rsidR="00EC385A" w:rsidRPr="00EC385A">
        <w:rPr>
          <w:rFonts w:ascii="Arial" w:hAnsi="Arial" w:cs="Arial"/>
          <w:color w:val="010000"/>
          <w:sz w:val="20"/>
        </w:rPr>
        <w:t xml:space="preserve"> </w:t>
      </w:r>
      <w:r w:rsidRPr="00EC385A">
        <w:rPr>
          <w:rFonts w:ascii="Arial" w:hAnsi="Arial" w:cs="Arial"/>
          <w:color w:val="010000"/>
          <w:sz w:val="20"/>
        </w:rPr>
        <w:t xml:space="preserve">not buy all the shares expected to be offered for sale, the Board of Directors shall further offer to other professional securities investors </w:t>
      </w:r>
      <w:r w:rsidR="00EC385A" w:rsidRPr="00EC385A">
        <w:rPr>
          <w:rFonts w:ascii="Arial" w:hAnsi="Arial" w:cs="Arial"/>
          <w:color w:val="010000"/>
          <w:sz w:val="20"/>
        </w:rPr>
        <w:t xml:space="preserve">with the same condition of the offering, </w:t>
      </w:r>
      <w:r w:rsidRPr="00EC385A">
        <w:rPr>
          <w:rFonts w:ascii="Arial" w:hAnsi="Arial" w:cs="Arial"/>
          <w:color w:val="010000"/>
          <w:sz w:val="20"/>
        </w:rPr>
        <w:t xml:space="preserve">or cancel this </w:t>
      </w:r>
      <w:proofErr w:type="gramStart"/>
      <w:r w:rsidRPr="00EC385A">
        <w:rPr>
          <w:rFonts w:ascii="Arial" w:hAnsi="Arial" w:cs="Arial"/>
          <w:color w:val="010000"/>
          <w:sz w:val="20"/>
        </w:rPr>
        <w:t>number</w:t>
      </w:r>
      <w:proofErr w:type="gramEnd"/>
      <w:r w:rsidRPr="00EC385A">
        <w:rPr>
          <w:rFonts w:ascii="Arial" w:hAnsi="Arial" w:cs="Arial"/>
          <w:color w:val="010000"/>
          <w:sz w:val="20"/>
        </w:rPr>
        <w:t xml:space="preserve"> of unsold shares.</w:t>
      </w:r>
    </w:p>
    <w:p w14:paraId="0000000A" w14:textId="68D7FDE9" w:rsidR="00352BC1" w:rsidRPr="00EC385A" w:rsidRDefault="00FB0CFC" w:rsidP="007230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385A">
        <w:rPr>
          <w:rFonts w:ascii="Arial" w:hAnsi="Arial" w:cs="Arial"/>
          <w:color w:val="010000"/>
          <w:sz w:val="20"/>
        </w:rPr>
        <w:t>Because the subject</w:t>
      </w:r>
      <w:r w:rsidR="00EC385A" w:rsidRPr="00EC385A">
        <w:rPr>
          <w:rFonts w:ascii="Arial" w:hAnsi="Arial" w:cs="Arial"/>
          <w:color w:val="010000"/>
          <w:sz w:val="20"/>
        </w:rPr>
        <w:t>s</w:t>
      </w:r>
      <w:r w:rsidRPr="00EC385A">
        <w:rPr>
          <w:rFonts w:ascii="Arial" w:hAnsi="Arial" w:cs="Arial"/>
          <w:color w:val="010000"/>
          <w:sz w:val="20"/>
        </w:rPr>
        <w:t xml:space="preserve"> of the offering </w:t>
      </w:r>
      <w:r w:rsidR="00EC385A" w:rsidRPr="00EC385A">
        <w:rPr>
          <w:rFonts w:ascii="Arial" w:hAnsi="Arial" w:cs="Arial"/>
          <w:color w:val="010000"/>
          <w:sz w:val="20"/>
        </w:rPr>
        <w:t xml:space="preserve">are domestic </w:t>
      </w:r>
      <w:r w:rsidRPr="00EC385A">
        <w:rPr>
          <w:rFonts w:ascii="Arial" w:hAnsi="Arial" w:cs="Arial"/>
          <w:color w:val="010000"/>
          <w:sz w:val="20"/>
        </w:rPr>
        <w:t>professional securities investor</w:t>
      </w:r>
      <w:r w:rsidR="00EC385A" w:rsidRPr="00EC385A">
        <w:rPr>
          <w:rFonts w:ascii="Arial" w:hAnsi="Arial" w:cs="Arial"/>
          <w:color w:val="010000"/>
          <w:sz w:val="20"/>
        </w:rPr>
        <w:t>s</w:t>
      </w:r>
      <w:r w:rsidRPr="00EC385A">
        <w:rPr>
          <w:rFonts w:ascii="Arial" w:hAnsi="Arial" w:cs="Arial"/>
          <w:color w:val="010000"/>
          <w:sz w:val="20"/>
        </w:rPr>
        <w:t>, the offering does not increase foreign ownership in the Company. For unsold shares (if any), the Board of Directors commits to offer</w:t>
      </w:r>
      <w:r w:rsidR="00EC385A" w:rsidRPr="00EC385A">
        <w:rPr>
          <w:rFonts w:ascii="Arial" w:hAnsi="Arial" w:cs="Arial"/>
          <w:color w:val="010000"/>
          <w:sz w:val="20"/>
        </w:rPr>
        <w:t>ing</w:t>
      </w:r>
      <w:r w:rsidRPr="00EC385A">
        <w:rPr>
          <w:rFonts w:ascii="Arial" w:hAnsi="Arial" w:cs="Arial"/>
          <w:color w:val="010000"/>
          <w:sz w:val="20"/>
        </w:rPr>
        <w:t xml:space="preserve"> to other domestic professional securities investors or cancel these unsold shares.</w:t>
      </w:r>
    </w:p>
    <w:p w14:paraId="0000000B" w14:textId="12B7B261" w:rsidR="00352BC1" w:rsidRPr="00EC385A" w:rsidRDefault="00FB0CFC" w:rsidP="007230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385A">
        <w:rPr>
          <w:rFonts w:ascii="Arial" w:hAnsi="Arial" w:cs="Arial"/>
          <w:color w:val="010000"/>
          <w:sz w:val="20"/>
        </w:rPr>
        <w:t xml:space="preserve">The Company commits: The implementation of the offering </w:t>
      </w:r>
      <w:r w:rsidR="007160A6">
        <w:rPr>
          <w:rFonts w:ascii="Arial" w:hAnsi="Arial" w:cs="Arial"/>
          <w:color w:val="010000"/>
          <w:sz w:val="20"/>
        </w:rPr>
        <w:t>complies</w:t>
      </w:r>
      <w:bookmarkStart w:id="0" w:name="_GoBack"/>
      <w:bookmarkEnd w:id="0"/>
      <w:r w:rsidRPr="00EC385A">
        <w:rPr>
          <w:rFonts w:ascii="Arial" w:hAnsi="Arial" w:cs="Arial"/>
          <w:color w:val="010000"/>
          <w:sz w:val="20"/>
        </w:rPr>
        <w:t xml:space="preserve"> with the legal regulations on the foreign ownership rate.</w:t>
      </w:r>
    </w:p>
    <w:p w14:paraId="0000000C" w14:textId="11704AF7" w:rsidR="00352BC1" w:rsidRPr="00EC385A" w:rsidRDefault="00FB0CFC" w:rsidP="007230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385A">
        <w:rPr>
          <w:rFonts w:ascii="Arial" w:hAnsi="Arial" w:cs="Arial"/>
          <w:color w:val="010000"/>
          <w:sz w:val="20"/>
        </w:rPr>
        <w:t>Article 2: This Resolution takes effect from the date of its signing</w:t>
      </w:r>
      <w:r w:rsidR="0012448F">
        <w:rPr>
          <w:rFonts w:ascii="Arial" w:hAnsi="Arial" w:cs="Arial"/>
          <w:color w:val="010000"/>
          <w:sz w:val="20"/>
        </w:rPr>
        <w:t>.</w:t>
      </w:r>
      <w:r w:rsidRPr="00EC385A">
        <w:rPr>
          <w:rFonts w:ascii="Arial" w:hAnsi="Arial" w:cs="Arial"/>
          <w:color w:val="010000"/>
          <w:sz w:val="20"/>
        </w:rPr>
        <w:t xml:space="preserve"> The Board of Directors, the Board of Management and related units are responsible for implementing this Resolution</w:t>
      </w:r>
      <w:proofErr w:type="gramStart"/>
      <w:r w:rsidRPr="00EC385A">
        <w:rPr>
          <w:rFonts w:ascii="Arial" w:hAnsi="Arial" w:cs="Arial"/>
          <w:color w:val="010000"/>
          <w:sz w:val="20"/>
        </w:rPr>
        <w:t>./</w:t>
      </w:r>
      <w:proofErr w:type="gramEnd"/>
      <w:r w:rsidRPr="00EC385A">
        <w:rPr>
          <w:rFonts w:ascii="Arial" w:hAnsi="Arial" w:cs="Arial"/>
          <w:color w:val="010000"/>
          <w:sz w:val="20"/>
        </w:rPr>
        <w:t>.</w:t>
      </w:r>
    </w:p>
    <w:sectPr w:rsidR="00352BC1" w:rsidRPr="00EC385A" w:rsidSect="00FB0CF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36EE3"/>
    <w:multiLevelType w:val="multilevel"/>
    <w:tmpl w:val="42CC11D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FDE4043"/>
    <w:multiLevelType w:val="multilevel"/>
    <w:tmpl w:val="68D8B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82A29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C1"/>
    <w:rsid w:val="0012448F"/>
    <w:rsid w:val="00352BC1"/>
    <w:rsid w:val="007160A6"/>
    <w:rsid w:val="007230A8"/>
    <w:rsid w:val="007D6EC5"/>
    <w:rsid w:val="00EC385A"/>
    <w:rsid w:val="00FB0CFC"/>
    <w:rsid w:val="00F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48182"/>
  <w15:docId w15:val="{37680239-4037-4DF4-9C5A-56A07557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tFq9DCbEUu7psCvHCFpaaEXlhw==">CgMxLjAyCGguZ2pkZ3hzOAByITF5dmJxa1h0OE9pMTVDdGV6UjluUS1USzllakJVN05ERw==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1505</Characters>
  <Application>Microsoft Office Word</Application>
  <DocSecurity>0</DocSecurity>
  <Lines>22</Lines>
  <Paragraphs>14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2023-12-27T04:05:00Z</dcterms:created>
  <dcterms:modified xsi:type="dcterms:W3CDTF">2023-12-28T03:41:00Z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8218618f9972d3300f82641c0426e483c5658b1fce6d8e4c5af8e09f4cf9e944</vt:lpwstr>
  </property>
</Properties>
</file>