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17" w:rsidRPr="00F9785C" w:rsidRDefault="00850317" w:rsidP="00850317">
      <w:pPr>
        <w:pStyle w:val="BodyText"/>
        <w:tabs>
          <w:tab w:val="left" w:pos="567"/>
        </w:tabs>
        <w:spacing w:after="120"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</w:rPr>
        <w:t>PSE: Board Resolution</w:t>
      </w:r>
    </w:p>
    <w:p w:rsidR="00850317" w:rsidRPr="00F9785C" w:rsidRDefault="00850317" w:rsidP="00850317">
      <w:pPr>
        <w:pStyle w:val="BodyText"/>
        <w:tabs>
          <w:tab w:val="left" w:pos="567"/>
        </w:tabs>
        <w:spacing w:after="120" w:line="360" w:lineRule="auto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</w:rPr>
        <w:t xml:space="preserve">On </w:t>
      </w:r>
      <w:r w:rsidR="00A56B11">
        <w:rPr>
          <w:rFonts w:ascii="Arial" w:hAnsi="Arial"/>
          <w:color w:val="auto"/>
          <w:sz w:val="20"/>
        </w:rPr>
        <w:t>December</w:t>
      </w:r>
      <w:r>
        <w:rPr>
          <w:rFonts w:ascii="Arial" w:hAnsi="Arial"/>
          <w:color w:val="auto"/>
          <w:sz w:val="20"/>
        </w:rPr>
        <w:t xml:space="preserve"> </w:t>
      </w:r>
      <w:r w:rsidR="00A56B11">
        <w:rPr>
          <w:rFonts w:ascii="Arial" w:hAnsi="Arial"/>
          <w:color w:val="auto"/>
          <w:sz w:val="20"/>
        </w:rPr>
        <w:t>28</w:t>
      </w:r>
      <w:r>
        <w:rPr>
          <w:rFonts w:ascii="Arial" w:hAnsi="Arial"/>
          <w:color w:val="auto"/>
          <w:sz w:val="20"/>
        </w:rPr>
        <w:t xml:space="preserve">, 2023, South-East PetroVietnam Fertilizer and Chemicals Joint Stock Company announced Board Resolution No. 06/NQ-DNB on the </w:t>
      </w:r>
      <w:r w:rsidR="00A56B11">
        <w:rPr>
          <w:rFonts w:ascii="Arial" w:hAnsi="Arial"/>
          <w:color w:val="auto"/>
          <w:sz w:val="20"/>
        </w:rPr>
        <w:t xml:space="preserve">adjustment </w:t>
      </w:r>
      <w:r>
        <w:rPr>
          <w:rFonts w:ascii="Arial" w:hAnsi="Arial"/>
          <w:color w:val="auto"/>
          <w:sz w:val="20"/>
        </w:rPr>
        <w:t>of the business plan in 2023 of South-East PetroVietnam Fertilizer and Chemicals Joint Stock Company as follows:</w:t>
      </w:r>
    </w:p>
    <w:p w:rsidR="00850317" w:rsidRPr="00F9785C" w:rsidRDefault="00850317" w:rsidP="00850317">
      <w:pPr>
        <w:pStyle w:val="Tablecaption0"/>
        <w:numPr>
          <w:ilvl w:val="0"/>
          <w:numId w:val="3"/>
        </w:numPr>
        <w:tabs>
          <w:tab w:val="left" w:pos="567"/>
        </w:tabs>
        <w:spacing w:after="120" w:line="360" w:lineRule="auto"/>
        <w:ind w:left="0" w:firstLine="0"/>
        <w:jc w:val="left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/>
          <w:b w:val="0"/>
          <w:color w:val="auto"/>
          <w:sz w:val="20"/>
        </w:rPr>
        <w:t>Output target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8"/>
        <w:gridCol w:w="2663"/>
        <w:gridCol w:w="1095"/>
        <w:gridCol w:w="1578"/>
        <w:gridCol w:w="1578"/>
        <w:gridCol w:w="1574"/>
      </w:tblGrid>
      <w:tr w:rsidR="00A56B11" w:rsidRPr="00F9785C" w:rsidTr="00A56B11">
        <w:trPr>
          <w:trHeight w:val="20"/>
        </w:trPr>
        <w:tc>
          <w:tcPr>
            <w:tcW w:w="293" w:type="pct"/>
            <w:vAlign w:val="center"/>
          </w:tcPr>
          <w:p w:rsidR="00A56B11" w:rsidRPr="00F9785C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</w:rPr>
              <w:t>No.</w:t>
            </w:r>
          </w:p>
        </w:tc>
        <w:tc>
          <w:tcPr>
            <w:tcW w:w="1477" w:type="pct"/>
            <w:vAlign w:val="center"/>
          </w:tcPr>
          <w:p w:rsidR="00A56B11" w:rsidRPr="00F9785C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</w:rPr>
              <w:t>Targets</w:t>
            </w:r>
          </w:p>
        </w:tc>
        <w:tc>
          <w:tcPr>
            <w:tcW w:w="607" w:type="pct"/>
            <w:vAlign w:val="center"/>
          </w:tcPr>
          <w:p w:rsidR="00A56B11" w:rsidRPr="00F9785C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</w:rPr>
              <w:t>Unit</w:t>
            </w:r>
          </w:p>
        </w:tc>
        <w:tc>
          <w:tcPr>
            <w:tcW w:w="875" w:type="pct"/>
            <w:vAlign w:val="center"/>
          </w:tcPr>
          <w:p w:rsidR="00A56B11" w:rsidRPr="00F9785C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</w:rPr>
              <w:t>2023 Plan</w:t>
            </w:r>
          </w:p>
        </w:tc>
        <w:tc>
          <w:tcPr>
            <w:tcW w:w="875" w:type="pct"/>
          </w:tcPr>
          <w:p w:rsidR="00A56B11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Adjustment</w:t>
            </w:r>
          </w:p>
        </w:tc>
        <w:tc>
          <w:tcPr>
            <w:tcW w:w="873" w:type="pct"/>
          </w:tcPr>
          <w:p w:rsidR="00A56B11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Difference</w:t>
            </w:r>
          </w:p>
        </w:tc>
      </w:tr>
      <w:tr w:rsidR="00A56B11" w:rsidRPr="00F9785C" w:rsidTr="00A56B11">
        <w:trPr>
          <w:trHeight w:val="20"/>
        </w:trPr>
        <w:tc>
          <w:tcPr>
            <w:tcW w:w="293" w:type="pct"/>
            <w:vAlign w:val="center"/>
          </w:tcPr>
          <w:p w:rsidR="00A56B11" w:rsidRPr="00F9785C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</w:rPr>
              <w:t>I</w:t>
            </w:r>
          </w:p>
        </w:tc>
        <w:tc>
          <w:tcPr>
            <w:tcW w:w="1477" w:type="pct"/>
            <w:vAlign w:val="center"/>
          </w:tcPr>
          <w:p w:rsidR="00A56B11" w:rsidRPr="00F9785C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</w:rPr>
              <w:t>Consumption output:</w:t>
            </w:r>
          </w:p>
        </w:tc>
        <w:tc>
          <w:tcPr>
            <w:tcW w:w="607" w:type="pct"/>
            <w:vAlign w:val="center"/>
          </w:tcPr>
          <w:p w:rsidR="00A56B11" w:rsidRPr="00F9785C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</w:rPr>
              <w:t>Tons</w:t>
            </w:r>
          </w:p>
        </w:tc>
        <w:tc>
          <w:tcPr>
            <w:tcW w:w="875" w:type="pct"/>
            <w:vAlign w:val="center"/>
          </w:tcPr>
          <w:p w:rsidR="00A56B11" w:rsidRPr="00F9785C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</w:rPr>
              <w:t>327,500</w:t>
            </w:r>
          </w:p>
        </w:tc>
        <w:tc>
          <w:tcPr>
            <w:tcW w:w="875" w:type="pct"/>
          </w:tcPr>
          <w:p w:rsidR="00A56B11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320,800</w:t>
            </w:r>
          </w:p>
        </w:tc>
        <w:tc>
          <w:tcPr>
            <w:tcW w:w="873" w:type="pct"/>
          </w:tcPr>
          <w:p w:rsidR="00A56B11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(6,700)</w:t>
            </w:r>
          </w:p>
        </w:tc>
      </w:tr>
    </w:tbl>
    <w:p w:rsidR="00850317" w:rsidRPr="00F9785C" w:rsidRDefault="00850317" w:rsidP="00850317">
      <w:pPr>
        <w:pStyle w:val="Heading10"/>
        <w:keepNext/>
        <w:keepLines/>
        <w:numPr>
          <w:ilvl w:val="0"/>
          <w:numId w:val="3"/>
        </w:numPr>
        <w:tabs>
          <w:tab w:val="left" w:pos="567"/>
        </w:tabs>
        <w:spacing w:after="120" w:line="360" w:lineRule="auto"/>
        <w:ind w:left="0" w:firstLine="0"/>
        <w:rPr>
          <w:rFonts w:ascii="Arial" w:hAnsi="Arial" w:cs="Arial"/>
          <w:b w:val="0"/>
          <w:color w:val="auto"/>
          <w:sz w:val="20"/>
          <w:szCs w:val="20"/>
        </w:rPr>
      </w:pPr>
      <w:bookmarkStart w:id="0" w:name="bookmark12"/>
      <w:bookmarkStart w:id="1" w:name="bookmark13"/>
      <w:bookmarkStart w:id="2" w:name="bookmark14"/>
      <w:r>
        <w:rPr>
          <w:rFonts w:ascii="Arial" w:hAnsi="Arial"/>
          <w:b w:val="0"/>
          <w:color w:val="auto"/>
          <w:sz w:val="20"/>
        </w:rPr>
        <w:t>Financial plan:</w:t>
      </w:r>
      <w:bookmarkEnd w:id="0"/>
      <w:bookmarkEnd w:id="1"/>
      <w:bookmarkEnd w:id="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9"/>
        <w:gridCol w:w="2716"/>
        <w:gridCol w:w="1116"/>
        <w:gridCol w:w="1553"/>
        <w:gridCol w:w="1551"/>
        <w:gridCol w:w="1551"/>
      </w:tblGrid>
      <w:tr w:rsidR="00A56B11" w:rsidRPr="00F9785C" w:rsidTr="00A56B11">
        <w:trPr>
          <w:trHeight w:val="20"/>
        </w:trPr>
        <w:tc>
          <w:tcPr>
            <w:tcW w:w="293" w:type="pct"/>
            <w:vAlign w:val="center"/>
          </w:tcPr>
          <w:p w:rsidR="00A56B11" w:rsidRPr="00F9785C" w:rsidRDefault="00A56B11" w:rsidP="00A56B11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</w:rPr>
              <w:t>No.</w:t>
            </w:r>
          </w:p>
        </w:tc>
        <w:tc>
          <w:tcPr>
            <w:tcW w:w="1506" w:type="pct"/>
            <w:vAlign w:val="center"/>
          </w:tcPr>
          <w:p w:rsidR="00A56B11" w:rsidRPr="00F9785C" w:rsidRDefault="00A56B11" w:rsidP="00A56B11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</w:rPr>
              <w:t>Targets</w:t>
            </w:r>
          </w:p>
        </w:tc>
        <w:tc>
          <w:tcPr>
            <w:tcW w:w="619" w:type="pct"/>
            <w:vAlign w:val="center"/>
          </w:tcPr>
          <w:p w:rsidR="00A56B11" w:rsidRPr="00F9785C" w:rsidRDefault="00A56B11" w:rsidP="00A56B11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</w:rPr>
              <w:t>Unit</w:t>
            </w:r>
          </w:p>
        </w:tc>
        <w:tc>
          <w:tcPr>
            <w:tcW w:w="861" w:type="pct"/>
            <w:vAlign w:val="center"/>
          </w:tcPr>
          <w:p w:rsidR="00A56B11" w:rsidRPr="00F9785C" w:rsidRDefault="00A56B11" w:rsidP="00A56B11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</w:rPr>
              <w:t>2023 Plan</w:t>
            </w:r>
          </w:p>
        </w:tc>
        <w:tc>
          <w:tcPr>
            <w:tcW w:w="860" w:type="pct"/>
          </w:tcPr>
          <w:p w:rsidR="00A56B11" w:rsidRDefault="00A56B11" w:rsidP="00A56B11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Adjustment</w:t>
            </w:r>
          </w:p>
        </w:tc>
        <w:tc>
          <w:tcPr>
            <w:tcW w:w="860" w:type="pct"/>
          </w:tcPr>
          <w:p w:rsidR="00A56B11" w:rsidRDefault="00A56B11" w:rsidP="00A56B11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Difference</w:t>
            </w:r>
          </w:p>
        </w:tc>
      </w:tr>
      <w:tr w:rsidR="00A56B11" w:rsidRPr="00F9785C" w:rsidTr="00A56B11">
        <w:trPr>
          <w:trHeight w:val="20"/>
        </w:trPr>
        <w:tc>
          <w:tcPr>
            <w:tcW w:w="293" w:type="pct"/>
            <w:vAlign w:val="center"/>
          </w:tcPr>
          <w:p w:rsidR="00A56B11" w:rsidRPr="00F9785C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1506" w:type="pct"/>
            <w:vAlign w:val="center"/>
          </w:tcPr>
          <w:p w:rsidR="00A56B11" w:rsidRPr="00F9785C" w:rsidRDefault="00A56B11" w:rsidP="00F13194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</w:rPr>
              <w:t>Total revenue</w:t>
            </w:r>
          </w:p>
        </w:tc>
        <w:tc>
          <w:tcPr>
            <w:tcW w:w="619" w:type="pct"/>
            <w:vAlign w:val="center"/>
          </w:tcPr>
          <w:p w:rsidR="00A56B11" w:rsidRPr="00F9785C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</w:rPr>
              <w:t>Billion VND</w:t>
            </w:r>
          </w:p>
        </w:tc>
        <w:tc>
          <w:tcPr>
            <w:tcW w:w="861" w:type="pct"/>
            <w:vAlign w:val="center"/>
          </w:tcPr>
          <w:p w:rsidR="00A56B11" w:rsidRPr="00F9785C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</w:rPr>
              <w:t>4,363.47</w:t>
            </w:r>
          </w:p>
        </w:tc>
        <w:tc>
          <w:tcPr>
            <w:tcW w:w="860" w:type="pct"/>
          </w:tcPr>
          <w:p w:rsidR="00A56B11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3.091.26</w:t>
            </w:r>
          </w:p>
        </w:tc>
        <w:tc>
          <w:tcPr>
            <w:tcW w:w="860" w:type="pct"/>
          </w:tcPr>
          <w:p w:rsidR="00A56B11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(1,272,21)</w:t>
            </w:r>
          </w:p>
        </w:tc>
      </w:tr>
      <w:tr w:rsidR="00A56B11" w:rsidRPr="00F9785C" w:rsidTr="00A56B11">
        <w:trPr>
          <w:trHeight w:val="20"/>
        </w:trPr>
        <w:tc>
          <w:tcPr>
            <w:tcW w:w="293" w:type="pct"/>
            <w:vAlign w:val="center"/>
          </w:tcPr>
          <w:p w:rsidR="00A56B11" w:rsidRPr="00F9785C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</w:rPr>
              <w:t>2.</w:t>
            </w:r>
          </w:p>
        </w:tc>
        <w:tc>
          <w:tcPr>
            <w:tcW w:w="1506" w:type="pct"/>
            <w:vAlign w:val="center"/>
          </w:tcPr>
          <w:p w:rsidR="00A56B11" w:rsidRPr="00F9785C" w:rsidRDefault="00A56B11" w:rsidP="00F13194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</w:rPr>
              <w:t>Total expenses</w:t>
            </w:r>
          </w:p>
        </w:tc>
        <w:tc>
          <w:tcPr>
            <w:tcW w:w="619" w:type="pct"/>
            <w:vAlign w:val="center"/>
          </w:tcPr>
          <w:p w:rsidR="00A56B11" w:rsidRPr="00F9785C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</w:rPr>
              <w:t>Billion VND</w:t>
            </w:r>
          </w:p>
        </w:tc>
        <w:tc>
          <w:tcPr>
            <w:tcW w:w="861" w:type="pct"/>
            <w:vAlign w:val="center"/>
          </w:tcPr>
          <w:p w:rsidR="00A56B11" w:rsidRPr="00F9785C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</w:rPr>
              <w:t>4,333.37</w:t>
            </w:r>
          </w:p>
        </w:tc>
        <w:tc>
          <w:tcPr>
            <w:tcW w:w="860" w:type="pct"/>
          </w:tcPr>
          <w:p w:rsidR="00A56B11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3,076,11</w:t>
            </w:r>
          </w:p>
        </w:tc>
        <w:tc>
          <w:tcPr>
            <w:tcW w:w="860" w:type="pct"/>
          </w:tcPr>
          <w:p w:rsidR="00A56B11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(1,257,26)</w:t>
            </w:r>
          </w:p>
        </w:tc>
        <w:bookmarkStart w:id="3" w:name="_GoBack"/>
        <w:bookmarkEnd w:id="3"/>
      </w:tr>
      <w:tr w:rsidR="00A56B11" w:rsidRPr="00F9785C" w:rsidTr="00A56B11">
        <w:trPr>
          <w:trHeight w:val="20"/>
        </w:trPr>
        <w:tc>
          <w:tcPr>
            <w:tcW w:w="293" w:type="pct"/>
            <w:vAlign w:val="center"/>
          </w:tcPr>
          <w:p w:rsidR="00A56B11" w:rsidRPr="00F9785C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</w:rPr>
              <w:t>3.</w:t>
            </w:r>
          </w:p>
        </w:tc>
        <w:tc>
          <w:tcPr>
            <w:tcW w:w="1506" w:type="pct"/>
            <w:vAlign w:val="center"/>
          </w:tcPr>
          <w:p w:rsidR="00A56B11" w:rsidRPr="00F9785C" w:rsidRDefault="00A56B11" w:rsidP="00F13194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</w:rPr>
              <w:t>Profit before tax</w:t>
            </w:r>
          </w:p>
        </w:tc>
        <w:tc>
          <w:tcPr>
            <w:tcW w:w="619" w:type="pct"/>
            <w:vAlign w:val="center"/>
          </w:tcPr>
          <w:p w:rsidR="00A56B11" w:rsidRPr="00F9785C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</w:rPr>
              <w:t>Billion VND</w:t>
            </w:r>
          </w:p>
        </w:tc>
        <w:tc>
          <w:tcPr>
            <w:tcW w:w="861" w:type="pct"/>
            <w:vAlign w:val="center"/>
          </w:tcPr>
          <w:p w:rsidR="00A56B11" w:rsidRPr="00F9785C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</w:rPr>
              <w:t>30.10</w:t>
            </w:r>
          </w:p>
        </w:tc>
        <w:tc>
          <w:tcPr>
            <w:tcW w:w="860" w:type="pct"/>
          </w:tcPr>
          <w:p w:rsidR="00A56B11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15.15</w:t>
            </w:r>
          </w:p>
        </w:tc>
        <w:tc>
          <w:tcPr>
            <w:tcW w:w="860" w:type="pct"/>
          </w:tcPr>
          <w:p w:rsidR="00A56B11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(14,95)</w:t>
            </w:r>
          </w:p>
        </w:tc>
      </w:tr>
      <w:tr w:rsidR="00A56B11" w:rsidRPr="00F9785C" w:rsidTr="00A56B11">
        <w:trPr>
          <w:trHeight w:val="20"/>
        </w:trPr>
        <w:tc>
          <w:tcPr>
            <w:tcW w:w="293" w:type="pct"/>
            <w:vAlign w:val="center"/>
          </w:tcPr>
          <w:p w:rsidR="00A56B11" w:rsidRPr="00F9785C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</w:rPr>
              <w:t>4.</w:t>
            </w:r>
          </w:p>
        </w:tc>
        <w:tc>
          <w:tcPr>
            <w:tcW w:w="1506" w:type="pct"/>
            <w:vAlign w:val="center"/>
          </w:tcPr>
          <w:p w:rsidR="00A56B11" w:rsidRPr="00F9785C" w:rsidRDefault="00A56B11" w:rsidP="00F13194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</w:rPr>
              <w:t>Profit after tax</w:t>
            </w:r>
          </w:p>
        </w:tc>
        <w:tc>
          <w:tcPr>
            <w:tcW w:w="619" w:type="pct"/>
            <w:vAlign w:val="center"/>
          </w:tcPr>
          <w:p w:rsidR="00A56B11" w:rsidRPr="00F9785C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</w:rPr>
              <w:t>Billion VND</w:t>
            </w:r>
          </w:p>
        </w:tc>
        <w:tc>
          <w:tcPr>
            <w:tcW w:w="861" w:type="pct"/>
            <w:vAlign w:val="center"/>
          </w:tcPr>
          <w:p w:rsidR="00A56B11" w:rsidRPr="00F9785C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</w:rPr>
              <w:t>24.08</w:t>
            </w:r>
          </w:p>
        </w:tc>
        <w:tc>
          <w:tcPr>
            <w:tcW w:w="860" w:type="pct"/>
          </w:tcPr>
          <w:p w:rsidR="00A56B11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12.04</w:t>
            </w:r>
          </w:p>
        </w:tc>
        <w:tc>
          <w:tcPr>
            <w:tcW w:w="860" w:type="pct"/>
          </w:tcPr>
          <w:p w:rsidR="00A56B11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(12,04)</w:t>
            </w:r>
          </w:p>
        </w:tc>
      </w:tr>
      <w:tr w:rsidR="00A56B11" w:rsidRPr="00F9785C" w:rsidTr="00A56B11">
        <w:trPr>
          <w:trHeight w:val="20"/>
        </w:trPr>
        <w:tc>
          <w:tcPr>
            <w:tcW w:w="293" w:type="pct"/>
            <w:vAlign w:val="center"/>
          </w:tcPr>
          <w:p w:rsidR="00A56B11" w:rsidRPr="00F9785C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</w:rPr>
              <w:t>5.</w:t>
            </w:r>
          </w:p>
        </w:tc>
        <w:tc>
          <w:tcPr>
            <w:tcW w:w="1506" w:type="pct"/>
            <w:vAlign w:val="center"/>
          </w:tcPr>
          <w:p w:rsidR="00A56B11" w:rsidRPr="00F9785C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</w:rPr>
              <w:t>Dividend payment rate</w:t>
            </w:r>
          </w:p>
        </w:tc>
        <w:tc>
          <w:tcPr>
            <w:tcW w:w="619" w:type="pct"/>
            <w:vAlign w:val="center"/>
          </w:tcPr>
          <w:p w:rsidR="00A56B11" w:rsidRPr="00F9785C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</w:rPr>
              <w:t>%</w:t>
            </w:r>
          </w:p>
        </w:tc>
        <w:tc>
          <w:tcPr>
            <w:tcW w:w="861" w:type="pct"/>
            <w:vAlign w:val="center"/>
          </w:tcPr>
          <w:p w:rsidR="00A56B11" w:rsidRPr="00F9785C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</w:rPr>
              <w:t>11</w:t>
            </w:r>
          </w:p>
        </w:tc>
        <w:tc>
          <w:tcPr>
            <w:tcW w:w="860" w:type="pct"/>
          </w:tcPr>
          <w:p w:rsidR="00A56B11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8</w:t>
            </w:r>
          </w:p>
        </w:tc>
        <w:tc>
          <w:tcPr>
            <w:tcW w:w="860" w:type="pct"/>
          </w:tcPr>
          <w:p w:rsidR="00A56B11" w:rsidRDefault="00A56B11" w:rsidP="00850317">
            <w:pPr>
              <w:pStyle w:val="Other0"/>
              <w:tabs>
                <w:tab w:val="left" w:pos="567"/>
              </w:tabs>
              <w:spacing w:after="120" w:line="360" w:lineRule="auto"/>
              <w:jc w:val="center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(3)</w:t>
            </w:r>
          </w:p>
        </w:tc>
      </w:tr>
    </w:tbl>
    <w:p w:rsidR="00A56B11" w:rsidRDefault="00A56B11" w:rsidP="00850317">
      <w:pPr>
        <w:pStyle w:val="BodyText"/>
        <w:tabs>
          <w:tab w:val="left" w:pos="567"/>
        </w:tabs>
        <w:spacing w:after="120" w:line="360" w:lineRule="auto"/>
        <w:rPr>
          <w:rFonts w:ascii="Arial" w:hAnsi="Arial"/>
          <w:color w:val="auto"/>
          <w:sz w:val="20"/>
        </w:rPr>
      </w:pPr>
    </w:p>
    <w:p w:rsidR="009E1B07" w:rsidRPr="00F9785C" w:rsidRDefault="00A56B11" w:rsidP="00A56B11">
      <w:pPr>
        <w:pStyle w:val="BodyText"/>
        <w:numPr>
          <w:ilvl w:val="0"/>
          <w:numId w:val="4"/>
        </w:numPr>
        <w:tabs>
          <w:tab w:val="left" w:pos="567"/>
        </w:tabs>
        <w:spacing w:after="120"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</w:rPr>
        <w:t>Orthers targets keep remain as the General Mandate dated 21/04/2023</w:t>
      </w:r>
      <w:r w:rsidR="00241314">
        <w:rPr>
          <w:rFonts w:ascii="Arial" w:hAnsi="Arial"/>
          <w:color w:val="auto"/>
          <w:sz w:val="20"/>
        </w:rPr>
        <w:t xml:space="preserve"> </w:t>
      </w:r>
    </w:p>
    <w:sectPr w:rsidR="009E1B07" w:rsidRPr="00F9785C" w:rsidSect="00850317">
      <w:type w:val="continuous"/>
      <w:pgSz w:w="11906" w:h="16838" w:code="9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5AC" w:rsidRDefault="002C35AC">
      <w:r>
        <w:separator/>
      </w:r>
    </w:p>
  </w:endnote>
  <w:endnote w:type="continuationSeparator" w:id="0">
    <w:p w:rsidR="002C35AC" w:rsidRDefault="002C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5AC" w:rsidRDefault="002C35AC"/>
  </w:footnote>
  <w:footnote w:type="continuationSeparator" w:id="0">
    <w:p w:rsidR="002C35AC" w:rsidRDefault="002C35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C77AB"/>
    <w:multiLevelType w:val="hybridMultilevel"/>
    <w:tmpl w:val="39DAC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82A2D"/>
    <w:multiLevelType w:val="hybridMultilevel"/>
    <w:tmpl w:val="E760D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3A7B"/>
    <w:multiLevelType w:val="hybridMultilevel"/>
    <w:tmpl w:val="99E42B40"/>
    <w:lvl w:ilvl="0" w:tplc="F6E447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937EC"/>
    <w:multiLevelType w:val="multilevel"/>
    <w:tmpl w:val="2E4C8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629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07"/>
    <w:rsid w:val="00135679"/>
    <w:rsid w:val="00241314"/>
    <w:rsid w:val="002C35AC"/>
    <w:rsid w:val="00850317"/>
    <w:rsid w:val="009E1B07"/>
    <w:rsid w:val="00A56B11"/>
    <w:rsid w:val="00F13194"/>
    <w:rsid w:val="00F9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58CFA-5F61-4D1F-9381-6897D6D9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629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color w:val="E8557B"/>
      <w:sz w:val="17"/>
      <w:szCs w:val="17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E8557B"/>
      <w:sz w:val="28"/>
      <w:szCs w:val="28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629"/>
      <w:sz w:val="28"/>
      <w:szCs w:val="28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629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82629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82629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line="259" w:lineRule="auto"/>
    </w:pPr>
    <w:rPr>
      <w:rFonts w:ascii="Times New Roman" w:eastAsia="Times New Roman" w:hAnsi="Times New Roman" w:cs="Times New Roman"/>
      <w:color w:val="282629"/>
    </w:rPr>
  </w:style>
  <w:style w:type="paragraph" w:customStyle="1" w:styleId="Bodytext30">
    <w:name w:val="Body text (3)"/>
    <w:basedOn w:val="Normal"/>
    <w:link w:val="Bodytext3"/>
    <w:pPr>
      <w:spacing w:line="406" w:lineRule="auto"/>
      <w:ind w:firstLine="250"/>
    </w:pPr>
    <w:rPr>
      <w:rFonts w:ascii="Arial" w:eastAsia="Arial" w:hAnsi="Arial" w:cs="Arial"/>
      <w:b/>
      <w:bCs/>
      <w:color w:val="E8557B"/>
      <w:sz w:val="17"/>
      <w:szCs w:val="17"/>
    </w:rPr>
  </w:style>
  <w:style w:type="paragraph" w:customStyle="1" w:styleId="Bodytext40">
    <w:name w:val="Body text (4)"/>
    <w:basedOn w:val="Normal"/>
    <w:link w:val="Bodytext4"/>
    <w:pPr>
      <w:spacing w:line="228" w:lineRule="auto"/>
    </w:pPr>
    <w:rPr>
      <w:rFonts w:ascii="Arial" w:eastAsia="Arial" w:hAnsi="Arial" w:cs="Arial"/>
      <w:color w:val="E8557B"/>
      <w:sz w:val="28"/>
      <w:szCs w:val="28"/>
    </w:rPr>
  </w:style>
  <w:style w:type="paragraph" w:customStyle="1" w:styleId="Bodytext20">
    <w:name w:val="Body text (2)"/>
    <w:basedOn w:val="Normal"/>
    <w:link w:val="Bodytext2"/>
    <w:pPr>
      <w:spacing w:line="230" w:lineRule="auto"/>
      <w:jc w:val="center"/>
    </w:pPr>
    <w:rPr>
      <w:rFonts w:ascii="Times New Roman" w:eastAsia="Times New Roman" w:hAnsi="Times New Roman" w:cs="Times New Roman"/>
      <w:b/>
      <w:bCs/>
      <w:color w:val="282629"/>
      <w:sz w:val="28"/>
      <w:szCs w:val="28"/>
    </w:rPr>
  </w:style>
  <w:style w:type="paragraph" w:customStyle="1" w:styleId="Heading10">
    <w:name w:val="Heading #1"/>
    <w:basedOn w:val="Normal"/>
    <w:link w:val="Heading1"/>
    <w:pPr>
      <w:spacing w:line="259" w:lineRule="auto"/>
      <w:outlineLvl w:val="0"/>
    </w:pPr>
    <w:rPr>
      <w:rFonts w:ascii="Times New Roman" w:eastAsia="Times New Roman" w:hAnsi="Times New Roman" w:cs="Times New Roman"/>
      <w:b/>
      <w:bCs/>
      <w:color w:val="282629"/>
    </w:rPr>
  </w:style>
  <w:style w:type="paragraph" w:customStyle="1" w:styleId="Tablecaption0">
    <w:name w:val="Table caption"/>
    <w:basedOn w:val="Normal"/>
    <w:link w:val="Tablecaption"/>
    <w:pPr>
      <w:jc w:val="center"/>
    </w:pPr>
    <w:rPr>
      <w:rFonts w:ascii="Times New Roman" w:eastAsia="Times New Roman" w:hAnsi="Times New Roman" w:cs="Times New Roman"/>
      <w:b/>
      <w:bCs/>
      <w:color w:val="282629"/>
    </w:rPr>
  </w:style>
  <w:style w:type="paragraph" w:customStyle="1" w:styleId="Other0">
    <w:name w:val="Other"/>
    <w:basedOn w:val="Normal"/>
    <w:link w:val="Other"/>
    <w:pPr>
      <w:spacing w:line="259" w:lineRule="auto"/>
    </w:pPr>
    <w:rPr>
      <w:rFonts w:ascii="Times New Roman" w:eastAsia="Times New Roman" w:hAnsi="Times New Roman" w:cs="Times New Roman"/>
      <w:color w:val="282629"/>
    </w:rPr>
  </w:style>
  <w:style w:type="table" w:styleId="TableGrid">
    <w:name w:val="Table Grid"/>
    <w:basedOn w:val="TableNormal"/>
    <w:uiPriority w:val="39"/>
    <w:rsid w:val="00850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681</Characters>
  <Application>Microsoft Office Word</Application>
  <DocSecurity>0</DocSecurity>
  <Lines>5</Lines>
  <Paragraphs>1</Paragraphs>
  <ScaleCrop>false</ScaleCrop>
  <Company>Microsoft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Nguyen Bich Thuy</cp:lastModifiedBy>
  <cp:revision>5</cp:revision>
  <dcterms:created xsi:type="dcterms:W3CDTF">2023-02-14T03:05:00Z</dcterms:created>
  <dcterms:modified xsi:type="dcterms:W3CDTF">2023-12-29T09:00:00Z</dcterms:modified>
</cp:coreProperties>
</file>