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32BA3" w:rsidRPr="00963FB7" w:rsidRDefault="00512292" w:rsidP="00667FEC">
      <w:pPr>
        <w:pBdr>
          <w:top w:val="nil"/>
          <w:left w:val="nil"/>
          <w:bottom w:val="nil"/>
          <w:right w:val="nil"/>
          <w:between w:val="nil"/>
        </w:pBdr>
        <w:tabs>
          <w:tab w:val="left" w:pos="360"/>
          <w:tab w:val="left" w:pos="567"/>
        </w:tabs>
        <w:spacing w:after="120" w:line="360" w:lineRule="auto"/>
        <w:jc w:val="both"/>
        <w:rPr>
          <w:rFonts w:ascii="Arial" w:eastAsia="Arial" w:hAnsi="Arial" w:cs="Arial"/>
          <w:b/>
          <w:color w:val="010000"/>
          <w:sz w:val="20"/>
          <w:szCs w:val="20"/>
        </w:rPr>
      </w:pPr>
      <w:bookmarkStart w:id="0" w:name="_GoBack"/>
      <w:r w:rsidRPr="00963FB7">
        <w:rPr>
          <w:rFonts w:ascii="Arial" w:hAnsi="Arial" w:cs="Arial"/>
          <w:b/>
          <w:color w:val="010000"/>
          <w:sz w:val="20"/>
        </w:rPr>
        <w:t>VNT: Board Resolution</w:t>
      </w:r>
    </w:p>
    <w:p w14:paraId="00000002" w14:textId="438431FD" w:rsidR="00532BA3" w:rsidRPr="00963FB7" w:rsidRDefault="00512292" w:rsidP="00667FEC">
      <w:pPr>
        <w:pBdr>
          <w:top w:val="nil"/>
          <w:left w:val="nil"/>
          <w:bottom w:val="nil"/>
          <w:right w:val="nil"/>
          <w:between w:val="nil"/>
        </w:pBdr>
        <w:tabs>
          <w:tab w:val="left" w:pos="360"/>
          <w:tab w:val="left" w:pos="567"/>
        </w:tabs>
        <w:spacing w:after="120" w:line="360" w:lineRule="auto"/>
        <w:jc w:val="both"/>
        <w:rPr>
          <w:rFonts w:ascii="Arial" w:eastAsia="Arial" w:hAnsi="Arial" w:cs="Arial"/>
          <w:color w:val="010000"/>
          <w:sz w:val="20"/>
          <w:szCs w:val="20"/>
        </w:rPr>
      </w:pPr>
      <w:r w:rsidRPr="00963FB7">
        <w:rPr>
          <w:rFonts w:ascii="Arial" w:hAnsi="Arial" w:cs="Arial"/>
          <w:color w:val="010000"/>
          <w:sz w:val="20"/>
        </w:rPr>
        <w:t xml:space="preserve">On December </w:t>
      </w:r>
      <w:r w:rsidR="00963FB7" w:rsidRPr="00963FB7">
        <w:rPr>
          <w:rFonts w:ascii="Arial" w:hAnsi="Arial" w:cs="Arial"/>
          <w:color w:val="010000"/>
          <w:sz w:val="20"/>
        </w:rPr>
        <w:t>27</w:t>
      </w:r>
      <w:r w:rsidRPr="00963FB7">
        <w:rPr>
          <w:rFonts w:ascii="Arial" w:hAnsi="Arial" w:cs="Arial"/>
          <w:color w:val="010000"/>
          <w:sz w:val="20"/>
        </w:rPr>
        <w:t xml:space="preserve">, 2023, The Van Cargoes </w:t>
      </w:r>
      <w:proofErr w:type="gramStart"/>
      <w:r w:rsidRPr="00963FB7">
        <w:rPr>
          <w:rFonts w:ascii="Arial" w:hAnsi="Arial" w:cs="Arial"/>
          <w:color w:val="010000"/>
          <w:sz w:val="20"/>
        </w:rPr>
        <w:t>And</w:t>
      </w:r>
      <w:proofErr w:type="gramEnd"/>
      <w:r w:rsidRPr="00963FB7">
        <w:rPr>
          <w:rFonts w:ascii="Arial" w:hAnsi="Arial" w:cs="Arial"/>
          <w:color w:val="010000"/>
          <w:sz w:val="20"/>
        </w:rPr>
        <w:t xml:space="preserve"> Foreign Trade Logistics Joint Stock Company announced Resolution No. 14/2023/NQ-HDQT as follows:</w:t>
      </w:r>
    </w:p>
    <w:p w14:paraId="00000003" w14:textId="417E9E89" w:rsidR="00532BA3" w:rsidRPr="00963FB7" w:rsidRDefault="00512292" w:rsidP="00667FEC">
      <w:pPr>
        <w:pBdr>
          <w:top w:val="nil"/>
          <w:left w:val="nil"/>
          <w:bottom w:val="nil"/>
          <w:right w:val="nil"/>
          <w:between w:val="nil"/>
        </w:pBdr>
        <w:tabs>
          <w:tab w:val="left" w:pos="360"/>
          <w:tab w:val="left" w:pos="567"/>
        </w:tabs>
        <w:spacing w:after="120" w:line="360" w:lineRule="auto"/>
        <w:jc w:val="both"/>
        <w:rPr>
          <w:rFonts w:ascii="Arial" w:eastAsia="Arial" w:hAnsi="Arial" w:cs="Arial"/>
          <w:color w:val="010000"/>
          <w:sz w:val="20"/>
          <w:szCs w:val="20"/>
        </w:rPr>
      </w:pPr>
      <w:r w:rsidRPr="00963FB7">
        <w:rPr>
          <w:rFonts w:ascii="Arial" w:hAnsi="Arial" w:cs="Arial"/>
          <w:color w:val="010000"/>
          <w:sz w:val="20"/>
        </w:rPr>
        <w:t xml:space="preserve">Article 1: The Board of Directors approved </w:t>
      </w:r>
      <w:r w:rsidR="00963FB7" w:rsidRPr="00963FB7">
        <w:rPr>
          <w:rFonts w:ascii="Arial" w:hAnsi="Arial" w:cs="Arial"/>
          <w:color w:val="010000"/>
          <w:sz w:val="20"/>
        </w:rPr>
        <w:t xml:space="preserve">a </w:t>
      </w:r>
      <w:r w:rsidRPr="00963FB7">
        <w:rPr>
          <w:rFonts w:ascii="Arial" w:hAnsi="Arial" w:cs="Arial"/>
          <w:color w:val="010000"/>
          <w:sz w:val="20"/>
        </w:rPr>
        <w:t xml:space="preserve">plan to sell shares of </w:t>
      </w:r>
      <w:proofErr w:type="spellStart"/>
      <w:r w:rsidRPr="00963FB7">
        <w:rPr>
          <w:rFonts w:ascii="Arial" w:hAnsi="Arial" w:cs="Arial"/>
          <w:color w:val="010000"/>
          <w:sz w:val="20"/>
        </w:rPr>
        <w:t>Mipec</w:t>
      </w:r>
      <w:proofErr w:type="spellEnd"/>
      <w:r w:rsidRPr="00963FB7">
        <w:rPr>
          <w:rFonts w:ascii="Arial" w:hAnsi="Arial" w:cs="Arial"/>
          <w:color w:val="010000"/>
          <w:sz w:val="20"/>
        </w:rPr>
        <w:t xml:space="preserve"> Port Joint Stock Company as follows:</w:t>
      </w:r>
    </w:p>
    <w:p w14:paraId="00000004" w14:textId="3BDAE2DE" w:rsidR="00532BA3" w:rsidRPr="00963FB7" w:rsidRDefault="00512292" w:rsidP="00667FEC">
      <w:pPr>
        <w:numPr>
          <w:ilvl w:val="0"/>
          <w:numId w:val="3"/>
        </w:numPr>
        <w:pBdr>
          <w:top w:val="nil"/>
          <w:left w:val="nil"/>
          <w:bottom w:val="nil"/>
          <w:right w:val="nil"/>
          <w:between w:val="nil"/>
        </w:pBdr>
        <w:tabs>
          <w:tab w:val="left" w:pos="360"/>
          <w:tab w:val="left" w:pos="567"/>
          <w:tab w:val="left" w:pos="681"/>
        </w:tabs>
        <w:spacing w:after="120" w:line="360" w:lineRule="auto"/>
        <w:ind w:left="0" w:firstLine="0"/>
        <w:jc w:val="both"/>
        <w:rPr>
          <w:rFonts w:ascii="Arial" w:eastAsia="Arial" w:hAnsi="Arial" w:cs="Arial"/>
          <w:color w:val="010000"/>
          <w:sz w:val="20"/>
          <w:szCs w:val="20"/>
        </w:rPr>
      </w:pPr>
      <w:r w:rsidRPr="00963FB7">
        <w:rPr>
          <w:rFonts w:ascii="Arial" w:hAnsi="Arial" w:cs="Arial"/>
          <w:color w:val="010000"/>
          <w:sz w:val="20"/>
        </w:rPr>
        <w:t xml:space="preserve">Information of </w:t>
      </w:r>
      <w:proofErr w:type="spellStart"/>
      <w:r w:rsidR="00963FB7" w:rsidRPr="00963FB7">
        <w:rPr>
          <w:rFonts w:ascii="Arial" w:hAnsi="Arial" w:cs="Arial"/>
          <w:color w:val="010000"/>
          <w:sz w:val="20"/>
        </w:rPr>
        <w:t>Mipec</w:t>
      </w:r>
      <w:proofErr w:type="spellEnd"/>
      <w:r w:rsidR="00963FB7" w:rsidRPr="00963FB7">
        <w:rPr>
          <w:rFonts w:ascii="Arial" w:hAnsi="Arial" w:cs="Arial"/>
          <w:color w:val="010000"/>
          <w:sz w:val="20"/>
        </w:rPr>
        <w:t xml:space="preserve"> Port Corporation</w:t>
      </w:r>
    </w:p>
    <w:p w14:paraId="00000005" w14:textId="77777777" w:rsidR="00532BA3" w:rsidRPr="00963FB7" w:rsidRDefault="00512292" w:rsidP="00667FEC">
      <w:pPr>
        <w:numPr>
          <w:ilvl w:val="0"/>
          <w:numId w:val="2"/>
        </w:numPr>
        <w:pBdr>
          <w:top w:val="nil"/>
          <w:left w:val="nil"/>
          <w:bottom w:val="nil"/>
          <w:right w:val="nil"/>
          <w:between w:val="nil"/>
        </w:pBdr>
        <w:tabs>
          <w:tab w:val="left" w:pos="360"/>
          <w:tab w:val="left" w:pos="567"/>
          <w:tab w:val="left" w:pos="681"/>
          <w:tab w:val="left" w:pos="4350"/>
        </w:tabs>
        <w:spacing w:after="120" w:line="360" w:lineRule="auto"/>
        <w:ind w:left="0" w:firstLine="0"/>
        <w:jc w:val="both"/>
        <w:rPr>
          <w:rFonts w:ascii="Arial" w:eastAsia="Arial" w:hAnsi="Arial" w:cs="Arial"/>
          <w:color w:val="010000"/>
          <w:sz w:val="20"/>
          <w:szCs w:val="20"/>
        </w:rPr>
      </w:pPr>
      <w:r w:rsidRPr="00963FB7">
        <w:rPr>
          <w:rFonts w:ascii="Arial" w:hAnsi="Arial" w:cs="Arial"/>
          <w:color w:val="010000"/>
          <w:sz w:val="20"/>
        </w:rPr>
        <w:t>Charter capital: VND 1,118,750,000,000</w:t>
      </w:r>
    </w:p>
    <w:p w14:paraId="00000006" w14:textId="12F810A1" w:rsidR="00532BA3" w:rsidRPr="00963FB7" w:rsidRDefault="00512292" w:rsidP="00667FEC">
      <w:pPr>
        <w:numPr>
          <w:ilvl w:val="0"/>
          <w:numId w:val="2"/>
        </w:numPr>
        <w:pBdr>
          <w:top w:val="nil"/>
          <w:left w:val="nil"/>
          <w:bottom w:val="nil"/>
          <w:right w:val="nil"/>
          <w:between w:val="nil"/>
        </w:pBdr>
        <w:tabs>
          <w:tab w:val="left" w:pos="360"/>
          <w:tab w:val="left" w:pos="567"/>
          <w:tab w:val="left" w:pos="681"/>
        </w:tabs>
        <w:spacing w:after="120" w:line="360" w:lineRule="auto"/>
        <w:ind w:left="0" w:firstLine="0"/>
        <w:jc w:val="both"/>
        <w:rPr>
          <w:rFonts w:ascii="Arial" w:eastAsia="Arial" w:hAnsi="Arial" w:cs="Arial"/>
          <w:color w:val="010000"/>
          <w:sz w:val="20"/>
          <w:szCs w:val="20"/>
        </w:rPr>
      </w:pPr>
      <w:r w:rsidRPr="00963FB7">
        <w:rPr>
          <w:rFonts w:ascii="Arial" w:hAnsi="Arial" w:cs="Arial"/>
          <w:color w:val="010000"/>
          <w:sz w:val="20"/>
        </w:rPr>
        <w:t>Number of outstanding shares</w:t>
      </w:r>
      <w:r w:rsidR="00963FB7" w:rsidRPr="00963FB7">
        <w:rPr>
          <w:rFonts w:ascii="Arial" w:hAnsi="Arial" w:cs="Arial"/>
          <w:color w:val="010000"/>
          <w:sz w:val="20"/>
        </w:rPr>
        <w:t>:</w:t>
      </w:r>
      <w:r w:rsidRPr="00963FB7">
        <w:rPr>
          <w:rFonts w:ascii="Arial" w:hAnsi="Arial" w:cs="Arial"/>
          <w:color w:val="010000"/>
          <w:sz w:val="20"/>
        </w:rPr>
        <w:t xml:space="preserve"> 111,875,000 shares</w:t>
      </w:r>
    </w:p>
    <w:p w14:paraId="00000007" w14:textId="0ACDF1A3" w:rsidR="00532BA3" w:rsidRPr="00963FB7" w:rsidRDefault="00512292" w:rsidP="00667FEC">
      <w:pPr>
        <w:numPr>
          <w:ilvl w:val="0"/>
          <w:numId w:val="2"/>
        </w:numPr>
        <w:pBdr>
          <w:top w:val="nil"/>
          <w:left w:val="nil"/>
          <w:bottom w:val="nil"/>
          <w:right w:val="nil"/>
          <w:between w:val="nil"/>
        </w:pBdr>
        <w:tabs>
          <w:tab w:val="left" w:pos="360"/>
          <w:tab w:val="left" w:pos="567"/>
          <w:tab w:val="left" w:pos="681"/>
          <w:tab w:val="left" w:pos="1722"/>
          <w:tab w:val="left" w:pos="2020"/>
          <w:tab w:val="left" w:pos="2620"/>
          <w:tab w:val="left" w:pos="3225"/>
          <w:tab w:val="left" w:pos="3527"/>
          <w:tab w:val="left" w:pos="3954"/>
          <w:tab w:val="left" w:pos="7098"/>
          <w:tab w:val="left" w:pos="7396"/>
          <w:tab w:val="left" w:pos="8087"/>
          <w:tab w:val="left" w:pos="8735"/>
          <w:tab w:val="left" w:pos="9167"/>
        </w:tabs>
        <w:spacing w:after="120" w:line="360" w:lineRule="auto"/>
        <w:ind w:left="0" w:firstLine="0"/>
        <w:jc w:val="both"/>
        <w:rPr>
          <w:rFonts w:ascii="Arial" w:eastAsia="Arial" w:hAnsi="Arial" w:cs="Arial"/>
          <w:color w:val="010000"/>
          <w:sz w:val="20"/>
          <w:szCs w:val="20"/>
        </w:rPr>
      </w:pPr>
      <w:r w:rsidRPr="00963FB7">
        <w:rPr>
          <w:rFonts w:ascii="Arial" w:hAnsi="Arial" w:cs="Arial"/>
          <w:color w:val="010000"/>
          <w:sz w:val="20"/>
        </w:rPr>
        <w:t xml:space="preserve">Total number of shares owned by The Van Cargoes </w:t>
      </w:r>
      <w:proofErr w:type="gramStart"/>
      <w:r w:rsidRPr="00963FB7">
        <w:rPr>
          <w:rFonts w:ascii="Arial" w:hAnsi="Arial" w:cs="Arial"/>
          <w:color w:val="010000"/>
          <w:sz w:val="20"/>
        </w:rPr>
        <w:t>And</w:t>
      </w:r>
      <w:proofErr w:type="gramEnd"/>
      <w:r w:rsidRPr="00963FB7">
        <w:rPr>
          <w:rFonts w:ascii="Arial" w:hAnsi="Arial" w:cs="Arial"/>
          <w:color w:val="010000"/>
          <w:sz w:val="20"/>
        </w:rPr>
        <w:t xml:space="preserve"> Foreign Trade Logistics Joint Stock Company: 29,825,800 shares, equivalent to 26.66% of the total number of outstanding shares.</w:t>
      </w:r>
    </w:p>
    <w:p w14:paraId="00000008" w14:textId="77777777" w:rsidR="00532BA3" w:rsidRPr="00963FB7" w:rsidRDefault="00512292" w:rsidP="00667FEC">
      <w:pPr>
        <w:numPr>
          <w:ilvl w:val="0"/>
          <w:numId w:val="3"/>
        </w:numPr>
        <w:pBdr>
          <w:top w:val="nil"/>
          <w:left w:val="nil"/>
          <w:bottom w:val="nil"/>
          <w:right w:val="nil"/>
          <w:between w:val="nil"/>
        </w:pBdr>
        <w:tabs>
          <w:tab w:val="left" w:pos="360"/>
          <w:tab w:val="left" w:pos="567"/>
          <w:tab w:val="left" w:pos="681"/>
        </w:tabs>
        <w:spacing w:after="120" w:line="360" w:lineRule="auto"/>
        <w:ind w:left="0" w:firstLine="0"/>
        <w:jc w:val="both"/>
        <w:rPr>
          <w:rFonts w:ascii="Arial" w:eastAsia="Arial" w:hAnsi="Arial" w:cs="Arial"/>
          <w:color w:val="010000"/>
          <w:sz w:val="20"/>
          <w:szCs w:val="20"/>
        </w:rPr>
      </w:pPr>
      <w:r w:rsidRPr="00963FB7">
        <w:rPr>
          <w:rFonts w:ascii="Arial" w:hAnsi="Arial" w:cs="Arial"/>
          <w:color w:val="010000"/>
          <w:sz w:val="20"/>
        </w:rPr>
        <w:t>Divestment purpose:</w:t>
      </w:r>
    </w:p>
    <w:p w14:paraId="00000009" w14:textId="77B8BABB" w:rsidR="00532BA3" w:rsidRPr="00963FB7" w:rsidRDefault="00963FB7" w:rsidP="00667FEC">
      <w:pPr>
        <w:pBdr>
          <w:top w:val="nil"/>
          <w:left w:val="nil"/>
          <w:bottom w:val="nil"/>
          <w:right w:val="nil"/>
          <w:between w:val="nil"/>
        </w:pBdr>
        <w:tabs>
          <w:tab w:val="left" w:pos="360"/>
          <w:tab w:val="left" w:pos="567"/>
        </w:tabs>
        <w:spacing w:after="120" w:line="360" w:lineRule="auto"/>
        <w:jc w:val="both"/>
        <w:rPr>
          <w:rFonts w:ascii="Arial" w:eastAsia="Arial" w:hAnsi="Arial" w:cs="Arial"/>
          <w:color w:val="010000"/>
          <w:sz w:val="20"/>
          <w:szCs w:val="20"/>
        </w:rPr>
      </w:pPr>
      <w:r w:rsidRPr="00963FB7">
        <w:rPr>
          <w:rFonts w:ascii="Arial" w:hAnsi="Arial" w:cs="Arial"/>
          <w:color w:val="010000"/>
          <w:sz w:val="20"/>
        </w:rPr>
        <w:t>B</w:t>
      </w:r>
      <w:r w:rsidR="00512292" w:rsidRPr="00963FB7">
        <w:rPr>
          <w:rFonts w:ascii="Arial" w:hAnsi="Arial" w:cs="Arial"/>
          <w:color w:val="010000"/>
          <w:sz w:val="20"/>
        </w:rPr>
        <w:t>alance the investment</w:t>
      </w:r>
      <w:r w:rsidRPr="00963FB7">
        <w:rPr>
          <w:rFonts w:ascii="Arial" w:hAnsi="Arial" w:cs="Arial"/>
          <w:color w:val="010000"/>
          <w:sz w:val="20"/>
        </w:rPr>
        <w:t xml:space="preserve"> portfolio</w:t>
      </w:r>
      <w:r w:rsidR="00512292" w:rsidRPr="00963FB7">
        <w:rPr>
          <w:rFonts w:ascii="Arial" w:hAnsi="Arial" w:cs="Arial"/>
          <w:color w:val="010000"/>
          <w:sz w:val="20"/>
        </w:rPr>
        <w:t>.</w:t>
      </w:r>
    </w:p>
    <w:p w14:paraId="0000000A" w14:textId="77777777" w:rsidR="00532BA3" w:rsidRPr="00963FB7" w:rsidRDefault="00512292" w:rsidP="00667FEC">
      <w:pPr>
        <w:numPr>
          <w:ilvl w:val="0"/>
          <w:numId w:val="3"/>
        </w:numPr>
        <w:pBdr>
          <w:top w:val="nil"/>
          <w:left w:val="nil"/>
          <w:bottom w:val="nil"/>
          <w:right w:val="nil"/>
          <w:between w:val="nil"/>
        </w:pBdr>
        <w:tabs>
          <w:tab w:val="left" w:pos="360"/>
          <w:tab w:val="left" w:pos="567"/>
          <w:tab w:val="left" w:pos="681"/>
        </w:tabs>
        <w:spacing w:after="120" w:line="360" w:lineRule="auto"/>
        <w:ind w:left="0" w:firstLine="0"/>
        <w:jc w:val="both"/>
        <w:rPr>
          <w:rFonts w:ascii="Arial" w:eastAsia="Arial" w:hAnsi="Arial" w:cs="Arial"/>
          <w:color w:val="010000"/>
          <w:sz w:val="20"/>
          <w:szCs w:val="20"/>
        </w:rPr>
      </w:pPr>
      <w:r w:rsidRPr="00963FB7">
        <w:rPr>
          <w:rFonts w:ascii="Arial" w:hAnsi="Arial" w:cs="Arial"/>
          <w:color w:val="010000"/>
          <w:sz w:val="20"/>
        </w:rPr>
        <w:t>Divestment plan:</w:t>
      </w:r>
    </w:p>
    <w:p w14:paraId="0000000B" w14:textId="76FEF2B7" w:rsidR="00532BA3" w:rsidRPr="00963FB7" w:rsidRDefault="00512292" w:rsidP="00667FEC">
      <w:pPr>
        <w:numPr>
          <w:ilvl w:val="0"/>
          <w:numId w:val="1"/>
        </w:numPr>
        <w:pBdr>
          <w:top w:val="nil"/>
          <w:left w:val="nil"/>
          <w:bottom w:val="nil"/>
          <w:right w:val="nil"/>
          <w:between w:val="nil"/>
        </w:pBdr>
        <w:tabs>
          <w:tab w:val="left" w:pos="360"/>
          <w:tab w:val="left" w:pos="567"/>
          <w:tab w:val="left" w:pos="681"/>
        </w:tabs>
        <w:spacing w:after="120" w:line="360" w:lineRule="auto"/>
        <w:ind w:left="0" w:firstLine="0"/>
        <w:jc w:val="both"/>
        <w:rPr>
          <w:rFonts w:ascii="Arial" w:eastAsia="Arial" w:hAnsi="Arial" w:cs="Arial"/>
          <w:color w:val="010000"/>
          <w:sz w:val="20"/>
          <w:szCs w:val="20"/>
        </w:rPr>
      </w:pPr>
      <w:r w:rsidRPr="00963FB7">
        <w:rPr>
          <w:rFonts w:ascii="Arial" w:hAnsi="Arial" w:cs="Arial"/>
          <w:color w:val="010000"/>
          <w:sz w:val="20"/>
        </w:rPr>
        <w:t xml:space="preserve">Transfer up to 3.13% of outstanding shares, equivalent to 3,500,000 shares. </w:t>
      </w:r>
      <w:r w:rsidR="00963FB7" w:rsidRPr="00963FB7">
        <w:rPr>
          <w:rFonts w:ascii="Arial" w:hAnsi="Arial" w:cs="Arial"/>
          <w:color w:val="010000"/>
          <w:sz w:val="20"/>
        </w:rPr>
        <w:t>The ownership rate after the transfer is 23.53%.</w:t>
      </w:r>
    </w:p>
    <w:p w14:paraId="0000000C" w14:textId="555DA649" w:rsidR="00532BA3" w:rsidRPr="00963FB7" w:rsidRDefault="00512292" w:rsidP="00667FEC">
      <w:pPr>
        <w:numPr>
          <w:ilvl w:val="0"/>
          <w:numId w:val="1"/>
        </w:numPr>
        <w:pBdr>
          <w:top w:val="nil"/>
          <w:left w:val="nil"/>
          <w:bottom w:val="nil"/>
          <w:right w:val="nil"/>
          <w:between w:val="nil"/>
        </w:pBdr>
        <w:tabs>
          <w:tab w:val="left" w:pos="360"/>
          <w:tab w:val="left" w:pos="567"/>
          <w:tab w:val="left" w:pos="681"/>
        </w:tabs>
        <w:spacing w:after="120" w:line="360" w:lineRule="auto"/>
        <w:ind w:left="0" w:firstLine="0"/>
        <w:jc w:val="both"/>
        <w:rPr>
          <w:rFonts w:ascii="Arial" w:eastAsia="Arial" w:hAnsi="Arial" w:cs="Arial"/>
          <w:color w:val="010000"/>
          <w:sz w:val="20"/>
          <w:szCs w:val="20"/>
        </w:rPr>
      </w:pPr>
      <w:r w:rsidRPr="00963FB7">
        <w:rPr>
          <w:rFonts w:ascii="Arial" w:hAnsi="Arial" w:cs="Arial"/>
          <w:color w:val="010000"/>
          <w:sz w:val="20"/>
        </w:rPr>
        <w:t>Transfer method:</w:t>
      </w:r>
      <w:r w:rsidR="00963FB7" w:rsidRPr="00963FB7">
        <w:rPr>
          <w:rFonts w:ascii="Arial" w:hAnsi="Arial" w:cs="Arial"/>
          <w:color w:val="010000"/>
          <w:sz w:val="20"/>
        </w:rPr>
        <w:t xml:space="preserve"> Put-through</w:t>
      </w:r>
      <w:r w:rsidRPr="00963FB7">
        <w:rPr>
          <w:rFonts w:ascii="Arial" w:hAnsi="Arial" w:cs="Arial"/>
          <w:color w:val="010000"/>
          <w:sz w:val="20"/>
        </w:rPr>
        <w:t xml:space="preserve"> and/or other methods in accordance with the provisions of Law.</w:t>
      </w:r>
    </w:p>
    <w:p w14:paraId="0000000D" w14:textId="77777777" w:rsidR="00532BA3" w:rsidRPr="00963FB7" w:rsidRDefault="00512292" w:rsidP="00667FEC">
      <w:pPr>
        <w:numPr>
          <w:ilvl w:val="0"/>
          <w:numId w:val="1"/>
        </w:numPr>
        <w:pBdr>
          <w:top w:val="nil"/>
          <w:left w:val="nil"/>
          <w:bottom w:val="nil"/>
          <w:right w:val="nil"/>
          <w:between w:val="nil"/>
        </w:pBdr>
        <w:tabs>
          <w:tab w:val="left" w:pos="360"/>
          <w:tab w:val="left" w:pos="567"/>
          <w:tab w:val="left" w:pos="681"/>
        </w:tabs>
        <w:spacing w:after="120" w:line="360" w:lineRule="auto"/>
        <w:ind w:left="0" w:firstLine="0"/>
        <w:jc w:val="both"/>
        <w:rPr>
          <w:rFonts w:ascii="Arial" w:eastAsia="Arial" w:hAnsi="Arial" w:cs="Arial"/>
          <w:color w:val="010000"/>
          <w:sz w:val="20"/>
          <w:szCs w:val="20"/>
        </w:rPr>
      </w:pPr>
      <w:r w:rsidRPr="00963FB7">
        <w:rPr>
          <w:rFonts w:ascii="Arial" w:hAnsi="Arial" w:cs="Arial"/>
          <w:color w:val="010000"/>
          <w:sz w:val="20"/>
        </w:rPr>
        <w:t>Expected transfer value: No less than VND 16,500/share.</w:t>
      </w:r>
    </w:p>
    <w:p w14:paraId="0000000E" w14:textId="77777777" w:rsidR="00532BA3" w:rsidRPr="00963FB7" w:rsidRDefault="00512292" w:rsidP="00667FEC">
      <w:pPr>
        <w:numPr>
          <w:ilvl w:val="0"/>
          <w:numId w:val="1"/>
        </w:numPr>
        <w:pBdr>
          <w:top w:val="nil"/>
          <w:left w:val="nil"/>
          <w:bottom w:val="nil"/>
          <w:right w:val="nil"/>
          <w:between w:val="nil"/>
        </w:pBdr>
        <w:tabs>
          <w:tab w:val="left" w:pos="360"/>
          <w:tab w:val="left" w:pos="567"/>
          <w:tab w:val="left" w:pos="681"/>
        </w:tabs>
        <w:spacing w:after="120" w:line="360" w:lineRule="auto"/>
        <w:ind w:left="0" w:firstLine="0"/>
        <w:jc w:val="both"/>
        <w:rPr>
          <w:rFonts w:ascii="Arial" w:eastAsia="Arial" w:hAnsi="Arial" w:cs="Arial"/>
          <w:color w:val="010000"/>
          <w:sz w:val="20"/>
          <w:szCs w:val="20"/>
        </w:rPr>
      </w:pPr>
      <w:r w:rsidRPr="00963FB7">
        <w:rPr>
          <w:rFonts w:ascii="Arial" w:hAnsi="Arial" w:cs="Arial"/>
          <w:color w:val="010000"/>
          <w:sz w:val="20"/>
        </w:rPr>
        <w:t>Expected time: December 2023</w:t>
      </w:r>
    </w:p>
    <w:p w14:paraId="0000000F" w14:textId="18D2212D" w:rsidR="00532BA3" w:rsidRPr="00963FB7" w:rsidRDefault="00512292" w:rsidP="00667FEC">
      <w:pPr>
        <w:pBdr>
          <w:top w:val="nil"/>
          <w:left w:val="nil"/>
          <w:bottom w:val="nil"/>
          <w:right w:val="nil"/>
          <w:between w:val="nil"/>
        </w:pBdr>
        <w:tabs>
          <w:tab w:val="left" w:pos="360"/>
          <w:tab w:val="left" w:pos="567"/>
        </w:tabs>
        <w:spacing w:after="120" w:line="360" w:lineRule="auto"/>
        <w:jc w:val="both"/>
        <w:rPr>
          <w:rFonts w:ascii="Arial" w:eastAsia="Arial" w:hAnsi="Arial" w:cs="Arial"/>
          <w:color w:val="010000"/>
          <w:sz w:val="20"/>
          <w:szCs w:val="20"/>
        </w:rPr>
      </w:pPr>
      <w:r w:rsidRPr="00963FB7">
        <w:rPr>
          <w:rFonts w:ascii="Arial" w:hAnsi="Arial" w:cs="Arial"/>
          <w:color w:val="010000"/>
          <w:sz w:val="20"/>
        </w:rPr>
        <w:t>Article 2: The Board of Directors assign</w:t>
      </w:r>
      <w:r w:rsidR="00963FB7" w:rsidRPr="00963FB7">
        <w:rPr>
          <w:rFonts w:ascii="Arial" w:hAnsi="Arial" w:cs="Arial"/>
          <w:color w:val="010000"/>
          <w:sz w:val="20"/>
        </w:rPr>
        <w:t>s</w:t>
      </w:r>
      <w:r w:rsidRPr="00963FB7">
        <w:rPr>
          <w:rFonts w:ascii="Arial" w:hAnsi="Arial" w:cs="Arial"/>
          <w:color w:val="010000"/>
          <w:sz w:val="20"/>
        </w:rPr>
        <w:t xml:space="preserve"> </w:t>
      </w:r>
      <w:r w:rsidR="00963FB7" w:rsidRPr="00963FB7">
        <w:rPr>
          <w:rFonts w:ascii="Arial" w:hAnsi="Arial" w:cs="Arial"/>
          <w:color w:val="010000"/>
          <w:sz w:val="20"/>
        </w:rPr>
        <w:t>t</w:t>
      </w:r>
      <w:r w:rsidRPr="00963FB7">
        <w:rPr>
          <w:rFonts w:ascii="Arial" w:hAnsi="Arial" w:cs="Arial"/>
          <w:color w:val="010000"/>
          <w:sz w:val="20"/>
        </w:rPr>
        <w:t xml:space="preserve">he Chair of the Board of Directors/The General Manager of </w:t>
      </w:r>
      <w:proofErr w:type="gramStart"/>
      <w:r w:rsidRPr="00963FB7">
        <w:rPr>
          <w:rFonts w:ascii="Arial" w:hAnsi="Arial" w:cs="Arial"/>
          <w:color w:val="010000"/>
          <w:sz w:val="20"/>
        </w:rPr>
        <w:t>The</w:t>
      </w:r>
      <w:proofErr w:type="gramEnd"/>
      <w:r w:rsidRPr="00963FB7">
        <w:rPr>
          <w:rFonts w:ascii="Arial" w:hAnsi="Arial" w:cs="Arial"/>
          <w:color w:val="010000"/>
          <w:sz w:val="20"/>
        </w:rPr>
        <w:t xml:space="preserve"> Van Cargoes And Foreign Trade Logistics Joint Stock Company to carry out work related to selling</w:t>
      </w:r>
      <w:r w:rsidR="00963FB7" w:rsidRPr="00963FB7">
        <w:rPr>
          <w:rFonts w:ascii="Arial" w:hAnsi="Arial" w:cs="Arial"/>
          <w:color w:val="010000"/>
          <w:sz w:val="20"/>
        </w:rPr>
        <w:t xml:space="preserve"> and</w:t>
      </w:r>
      <w:r w:rsidRPr="00963FB7">
        <w:rPr>
          <w:rFonts w:ascii="Arial" w:hAnsi="Arial" w:cs="Arial"/>
          <w:color w:val="010000"/>
          <w:sz w:val="20"/>
        </w:rPr>
        <w:t xml:space="preserve"> buying shares of </w:t>
      </w:r>
      <w:proofErr w:type="spellStart"/>
      <w:r w:rsidR="00963FB7" w:rsidRPr="00963FB7">
        <w:rPr>
          <w:rFonts w:ascii="Arial" w:hAnsi="Arial" w:cs="Arial"/>
          <w:color w:val="010000"/>
          <w:sz w:val="20"/>
        </w:rPr>
        <w:t>Mipec</w:t>
      </w:r>
      <w:proofErr w:type="spellEnd"/>
      <w:r w:rsidR="00963FB7" w:rsidRPr="00963FB7">
        <w:rPr>
          <w:rFonts w:ascii="Arial" w:hAnsi="Arial" w:cs="Arial"/>
          <w:color w:val="010000"/>
          <w:sz w:val="20"/>
        </w:rPr>
        <w:t xml:space="preserve"> Port Corporation</w:t>
      </w:r>
      <w:r w:rsidRPr="00963FB7">
        <w:rPr>
          <w:rFonts w:ascii="Arial" w:hAnsi="Arial" w:cs="Arial"/>
          <w:color w:val="010000"/>
          <w:sz w:val="20"/>
        </w:rPr>
        <w:t xml:space="preserve">. The Chair of the Board of Directors/The General Manager </w:t>
      </w:r>
      <w:r w:rsidR="00963FB7" w:rsidRPr="00963FB7">
        <w:rPr>
          <w:rFonts w:ascii="Arial" w:hAnsi="Arial" w:cs="Arial"/>
          <w:color w:val="010000"/>
          <w:sz w:val="20"/>
        </w:rPr>
        <w:t>are</w:t>
      </w:r>
      <w:r w:rsidRPr="00963FB7">
        <w:rPr>
          <w:rFonts w:ascii="Arial" w:hAnsi="Arial" w:cs="Arial"/>
          <w:color w:val="010000"/>
          <w:sz w:val="20"/>
        </w:rPr>
        <w:t xml:space="preserve"> responsible for reporting to the Board of Directors when implementing the authorized tasks in the nearest Meeting.</w:t>
      </w:r>
    </w:p>
    <w:p w14:paraId="00000010" w14:textId="77777777" w:rsidR="00532BA3" w:rsidRPr="00963FB7" w:rsidRDefault="00512292" w:rsidP="00667FEC">
      <w:pPr>
        <w:pBdr>
          <w:top w:val="nil"/>
          <w:left w:val="nil"/>
          <w:bottom w:val="nil"/>
          <w:right w:val="nil"/>
          <w:between w:val="nil"/>
        </w:pBdr>
        <w:tabs>
          <w:tab w:val="left" w:pos="360"/>
          <w:tab w:val="left" w:pos="567"/>
        </w:tabs>
        <w:spacing w:after="120" w:line="360" w:lineRule="auto"/>
        <w:jc w:val="both"/>
        <w:rPr>
          <w:rFonts w:ascii="Arial" w:eastAsia="Arial" w:hAnsi="Arial" w:cs="Arial"/>
          <w:color w:val="010000"/>
          <w:sz w:val="20"/>
          <w:szCs w:val="20"/>
        </w:rPr>
      </w:pPr>
      <w:r w:rsidRPr="00963FB7">
        <w:rPr>
          <w:rFonts w:ascii="Arial" w:hAnsi="Arial" w:cs="Arial"/>
          <w:color w:val="010000"/>
          <w:sz w:val="20"/>
        </w:rPr>
        <w:t>Article 3: This Resolution takes effect from the date of its signing. Members of the Board of Directors, the Supervisory Board, the Board of Management and related departments are responsible for the implementation of this Resolution.</w:t>
      </w:r>
      <w:bookmarkEnd w:id="0"/>
    </w:p>
    <w:sectPr w:rsidR="00532BA3" w:rsidRPr="00963FB7" w:rsidSect="00512292">
      <w:pgSz w:w="11909" w:h="16834"/>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85627"/>
    <w:multiLevelType w:val="multilevel"/>
    <w:tmpl w:val="B498D10C"/>
    <w:lvl w:ilvl="0">
      <w:start w:val="1"/>
      <w:numFmt w:val="bullet"/>
      <w:lvlText w:val="-"/>
      <w:lvlJc w:val="left"/>
      <w:pPr>
        <w:ind w:left="720" w:hanging="360"/>
      </w:pPr>
      <w:rPr>
        <w:rFonts w:ascii="Times New Roman" w:eastAsia="Times New Roman" w:hAnsi="Times New Roman" w:cs="Times New Roman"/>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75669E"/>
    <w:multiLevelType w:val="multilevel"/>
    <w:tmpl w:val="70B2F63C"/>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62397C"/>
    <w:multiLevelType w:val="multilevel"/>
    <w:tmpl w:val="12CC84E2"/>
    <w:lvl w:ilvl="0">
      <w:start w:val="1"/>
      <w:numFmt w:val="bullet"/>
      <w:lvlText w:val="-"/>
      <w:lvlJc w:val="left"/>
      <w:pPr>
        <w:ind w:left="1080" w:hanging="360"/>
      </w:pPr>
      <w:rPr>
        <w:rFonts w:ascii="Times New Roman" w:eastAsia="Times New Roman" w:hAnsi="Times New Roman" w:cs="Times New Roman"/>
        <w:b w:val="0"/>
        <w:i w:val="0"/>
        <w:sz w:val="20"/>
      </w:rPr>
    </w:lvl>
    <w:lvl w:ilvl="1">
      <w:start w:val="1"/>
      <w:numFmt w:val="bullet"/>
      <w:lvlText w:val="o"/>
      <w:lvlJc w:val="left"/>
      <w:pPr>
        <w:ind w:left="1800" w:hanging="360"/>
      </w:pPr>
      <w:rPr>
        <w:rFonts w:ascii="Courier New" w:eastAsia="Courier New" w:hAnsi="Courier New" w:cs="Courier New"/>
        <w:b w:val="0"/>
        <w:i w:val="0"/>
        <w:sz w:val="20"/>
      </w:rPr>
    </w:lvl>
    <w:lvl w:ilvl="2">
      <w:start w:val="1"/>
      <w:numFmt w:val="bullet"/>
      <w:lvlText w:val="▪"/>
      <w:lvlJc w:val="left"/>
      <w:pPr>
        <w:ind w:left="2520" w:hanging="360"/>
      </w:pPr>
      <w:rPr>
        <w:rFonts w:ascii="Noto Sans Symbols" w:eastAsia="Noto Sans Symbols" w:hAnsi="Noto Sans Symbols" w:cs="Noto Sans Symbols"/>
        <w:b w:val="0"/>
        <w:i w:val="0"/>
        <w:sz w:val="2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A3"/>
    <w:rsid w:val="00512292"/>
    <w:rsid w:val="00532BA3"/>
    <w:rsid w:val="00667FEC"/>
    <w:rsid w:val="00963FB7"/>
    <w:rsid w:val="00DD5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1E244"/>
  <w15:docId w15:val="{03B290BF-9444-4DFE-916B-FCDAE031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9ZbBpiXFncauDq8VvZh6Ricew==">CgMxLjA4AHIhMXpaczZ0WldteklqR1B4SFo2eHQ5U29DSjRwZ0d6SjJN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5</cp:revision>
  <dcterms:created xsi:type="dcterms:W3CDTF">2023-12-28T03:46:00Z</dcterms:created>
  <dcterms:modified xsi:type="dcterms:W3CDTF">2023-12-29T06:14:00Z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3b2fb599986832c8c92419002369b3c7e3d76c27a2a5389abc886fd6cf79c1d6</vt:lpwstr>
  </property>
</Properties>
</file>