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778" w14:textId="77777777" w:rsidR="00A84B8A" w:rsidRPr="00E425E6" w:rsidRDefault="00117641" w:rsidP="00117641">
      <w:pPr>
        <w:pBdr>
          <w:top w:val="nil"/>
          <w:left w:val="nil"/>
          <w:bottom w:val="nil"/>
          <w:right w:val="nil"/>
          <w:between w:val="nil"/>
        </w:pBdr>
        <w:tabs>
          <w:tab w:val="left" w:pos="5335"/>
        </w:tabs>
        <w:spacing w:after="120" w:line="360" w:lineRule="auto"/>
        <w:jc w:val="both"/>
        <w:rPr>
          <w:rFonts w:ascii="Arial" w:eastAsia="Arial" w:hAnsi="Arial" w:cs="Arial"/>
          <w:b/>
          <w:color w:val="010000"/>
          <w:sz w:val="20"/>
          <w:szCs w:val="20"/>
        </w:rPr>
      </w:pPr>
      <w:bookmarkStart w:id="0" w:name="_GoBack"/>
      <w:bookmarkEnd w:id="0"/>
      <w:r w:rsidRPr="00E425E6">
        <w:rPr>
          <w:rFonts w:ascii="Arial" w:hAnsi="Arial" w:cs="Arial"/>
          <w:b/>
          <w:color w:val="010000"/>
          <w:sz w:val="20"/>
        </w:rPr>
        <w:t>SBH: Board Resolution</w:t>
      </w:r>
    </w:p>
    <w:p w14:paraId="3311E779" w14:textId="353F6EB5" w:rsidR="00A84B8A" w:rsidRPr="00E425E6" w:rsidRDefault="00117641" w:rsidP="00117641">
      <w:pPr>
        <w:pBdr>
          <w:top w:val="nil"/>
          <w:left w:val="nil"/>
          <w:bottom w:val="nil"/>
          <w:right w:val="nil"/>
          <w:between w:val="nil"/>
        </w:pBdr>
        <w:spacing w:after="120" w:line="360" w:lineRule="auto"/>
        <w:jc w:val="both"/>
        <w:rPr>
          <w:rFonts w:ascii="Arial" w:eastAsia="Arial" w:hAnsi="Arial" w:cs="Arial"/>
          <w:color w:val="010000"/>
          <w:sz w:val="20"/>
          <w:szCs w:val="20"/>
        </w:rPr>
      </w:pPr>
      <w:r w:rsidRPr="00E425E6">
        <w:rPr>
          <w:rFonts w:ascii="Arial" w:hAnsi="Arial" w:cs="Arial"/>
          <w:color w:val="010000"/>
          <w:sz w:val="20"/>
        </w:rPr>
        <w:t>On November 29, 2023, Song Ba Ha Hydro Power Joint Stock Company announced Resolution No. 3025/NQ-SBH on the plan to collect shareholders’ opinions via a ballot to approve the General Mandate as follows:</w:t>
      </w:r>
    </w:p>
    <w:p w14:paraId="3311E77A" w14:textId="77777777" w:rsidR="00A84B8A" w:rsidRPr="00E425E6" w:rsidRDefault="00117641" w:rsidP="00117641">
      <w:pPr>
        <w:pBdr>
          <w:top w:val="nil"/>
          <w:left w:val="nil"/>
          <w:bottom w:val="nil"/>
          <w:right w:val="nil"/>
          <w:between w:val="nil"/>
        </w:pBdr>
        <w:spacing w:after="120" w:line="360" w:lineRule="auto"/>
        <w:jc w:val="both"/>
        <w:rPr>
          <w:rFonts w:ascii="Arial" w:eastAsia="Arial" w:hAnsi="Arial" w:cs="Arial"/>
          <w:color w:val="010000"/>
          <w:sz w:val="20"/>
          <w:szCs w:val="20"/>
        </w:rPr>
      </w:pPr>
      <w:r w:rsidRPr="00E425E6">
        <w:rPr>
          <w:rFonts w:ascii="Arial" w:hAnsi="Arial" w:cs="Arial"/>
          <w:color w:val="010000"/>
          <w:sz w:val="20"/>
        </w:rPr>
        <w:t>‎‎Article 1. Approve the plan to collect shareholders’ opinion via a ballot to approve the General Mandate of Song Ba Ha Hydro Power Joint Stock Company, as follows:</w:t>
      </w:r>
    </w:p>
    <w:p w14:paraId="3311E77B" w14:textId="77777777" w:rsidR="00A84B8A" w:rsidRPr="00E425E6" w:rsidRDefault="00117641" w:rsidP="0011764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425E6">
        <w:rPr>
          <w:rFonts w:ascii="Arial" w:hAnsi="Arial" w:cs="Arial"/>
          <w:color w:val="010000"/>
          <w:sz w:val="20"/>
        </w:rPr>
        <w:t>Record date to exercise rights of shareholders: December 12, 2023</w:t>
      </w:r>
    </w:p>
    <w:p w14:paraId="3311E77C" w14:textId="77777777" w:rsidR="00A84B8A" w:rsidRPr="00E425E6" w:rsidRDefault="00117641" w:rsidP="0011764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425E6">
        <w:rPr>
          <w:rFonts w:ascii="Arial" w:hAnsi="Arial" w:cs="Arial"/>
          <w:color w:val="010000"/>
          <w:sz w:val="20"/>
        </w:rPr>
        <w:t>Time to send ballot to shareholders: December 14, 2023</w:t>
      </w:r>
    </w:p>
    <w:p w14:paraId="3311E77D" w14:textId="77777777" w:rsidR="00A84B8A" w:rsidRPr="00E425E6" w:rsidRDefault="00117641" w:rsidP="0011764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heading=h.gjdgxs"/>
      <w:bookmarkEnd w:id="1"/>
      <w:r w:rsidRPr="00E425E6">
        <w:rPr>
          <w:rFonts w:ascii="Arial" w:hAnsi="Arial" w:cs="Arial"/>
          <w:color w:val="010000"/>
          <w:sz w:val="20"/>
        </w:rPr>
        <w:t>Contents for collection of shareholders’ opinions via a ballot: Change dividend rate in 2023</w:t>
      </w:r>
    </w:p>
    <w:p w14:paraId="3311E77E" w14:textId="77777777" w:rsidR="00A84B8A" w:rsidRPr="00E425E6" w:rsidRDefault="00117641" w:rsidP="00117641">
      <w:pPr>
        <w:pBdr>
          <w:top w:val="nil"/>
          <w:left w:val="nil"/>
          <w:bottom w:val="nil"/>
          <w:right w:val="nil"/>
          <w:between w:val="nil"/>
        </w:pBdr>
        <w:spacing w:after="120" w:line="360" w:lineRule="auto"/>
        <w:jc w:val="both"/>
        <w:rPr>
          <w:rFonts w:ascii="Arial" w:eastAsia="Arial" w:hAnsi="Arial" w:cs="Arial"/>
          <w:color w:val="010000"/>
          <w:sz w:val="20"/>
          <w:szCs w:val="20"/>
        </w:rPr>
      </w:pPr>
      <w:r w:rsidRPr="00E425E6">
        <w:rPr>
          <w:rFonts w:ascii="Arial" w:hAnsi="Arial" w:cs="Arial"/>
          <w:color w:val="010000"/>
          <w:sz w:val="20"/>
        </w:rPr>
        <w:t>‎‎Article 2. The Board of Directors of the Company assigns the Chair of the Board of Directors and the Executive Board, according to their authorities, to carry out necessary procedures in accordance with the current provisions of the Law, the Charter of the organization and operation of the Company.</w:t>
      </w:r>
    </w:p>
    <w:p w14:paraId="3311E77F" w14:textId="77777777" w:rsidR="00A84B8A" w:rsidRPr="00E425E6" w:rsidRDefault="00117641" w:rsidP="00117641">
      <w:pPr>
        <w:pBdr>
          <w:top w:val="nil"/>
          <w:left w:val="nil"/>
          <w:bottom w:val="nil"/>
          <w:right w:val="nil"/>
          <w:between w:val="nil"/>
        </w:pBdr>
        <w:spacing w:after="120" w:line="360" w:lineRule="auto"/>
        <w:jc w:val="both"/>
        <w:rPr>
          <w:rFonts w:ascii="Arial" w:eastAsia="Arial" w:hAnsi="Arial" w:cs="Arial"/>
          <w:color w:val="010000"/>
          <w:sz w:val="20"/>
          <w:szCs w:val="20"/>
        </w:rPr>
      </w:pPr>
      <w:r w:rsidRPr="00E425E6">
        <w:rPr>
          <w:rFonts w:ascii="Arial" w:hAnsi="Arial" w:cs="Arial"/>
          <w:color w:val="010000"/>
          <w:sz w:val="20"/>
        </w:rPr>
        <w:t xml:space="preserve">‎‎Article 3. This Resolution takes effect from the date of its signing. The Chair of the Board of Directors, the Executive Board, </w:t>
      </w:r>
      <w:proofErr w:type="gramStart"/>
      <w:r w:rsidRPr="00E425E6">
        <w:rPr>
          <w:rFonts w:ascii="Arial" w:hAnsi="Arial" w:cs="Arial"/>
          <w:color w:val="010000"/>
          <w:sz w:val="20"/>
        </w:rPr>
        <w:t>Heads</w:t>
      </w:r>
      <w:proofErr w:type="gramEnd"/>
      <w:r w:rsidRPr="00E425E6">
        <w:rPr>
          <w:rFonts w:ascii="Arial" w:hAnsi="Arial" w:cs="Arial"/>
          <w:color w:val="010000"/>
          <w:sz w:val="20"/>
        </w:rPr>
        <w:t xml:space="preserve"> of units and relevant individuals of the Company are responsible for implementing this Resolution.</w:t>
      </w:r>
    </w:p>
    <w:sectPr w:rsidR="00A84B8A" w:rsidRPr="00E425E6" w:rsidSect="0011764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83E28"/>
    <w:multiLevelType w:val="multilevel"/>
    <w:tmpl w:val="8B5815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A"/>
    <w:rsid w:val="00117641"/>
    <w:rsid w:val="005727DC"/>
    <w:rsid w:val="00776C0A"/>
    <w:rsid w:val="00A84B8A"/>
    <w:rsid w:val="00E4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1E778"/>
  <w15:docId w15:val="{42C8ABC1-9BBB-4F85-BFE5-FB25D9F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E56C7C"/>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62" w:lineRule="auto"/>
      <w:jc w:val="right"/>
    </w:pPr>
    <w:rPr>
      <w:rFonts w:ascii="Arial" w:eastAsia="Arial" w:hAnsi="Arial" w:cs="Arial"/>
      <w:b/>
      <w:bCs/>
      <w:color w:val="E56C7C"/>
      <w:sz w:val="22"/>
      <w:szCs w:val="22"/>
    </w:rPr>
  </w:style>
  <w:style w:type="paragraph" w:customStyle="1" w:styleId="Vnbnnidung20">
    <w:name w:val="Văn bản nội dung (2)"/>
    <w:basedOn w:val="Normal"/>
    <w:link w:val="Vnbnnidung2"/>
    <w:rPr>
      <w:rFonts w:ascii="Times New Roman" w:eastAsia="Times New Roman" w:hAnsi="Times New Roman" w:cs="Times New Roman"/>
      <w:color w:val="FF0000"/>
      <w:sz w:val="15"/>
      <w:szCs w:val="15"/>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3CqmZdfX+s+K4bdAS9tk177z+Q==">CgMxLjAyCGguZ2pkZ3hzOAByITE0TmtFRU81QTFHaE5pNGY2Z0p3Tjl3UDlaeGM3Mlh3OQ==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2023-12-04T02:33:00Z</dcterms:created>
  <dcterms:modified xsi:type="dcterms:W3CDTF">2023-12-04T02:33:00Z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ea2069aaf2717e859bcf59ef2a850b245cbef0768030eee549b465af0e45b4d5</vt:lpwstr>
  </property>
</Properties>
</file>