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6C9B" w:rsidRPr="00B068B8" w:rsidRDefault="00962B89" w:rsidP="001C12A4">
      <w:pPr>
        <w:pBdr>
          <w:top w:val="nil"/>
          <w:left w:val="nil"/>
          <w:bottom w:val="nil"/>
          <w:right w:val="nil"/>
          <w:between w:val="nil"/>
        </w:pBdr>
        <w:tabs>
          <w:tab w:val="left" w:pos="432"/>
          <w:tab w:val="left" w:pos="5392"/>
        </w:tabs>
        <w:spacing w:after="120" w:line="360" w:lineRule="auto"/>
        <w:jc w:val="both"/>
        <w:rPr>
          <w:rFonts w:ascii="Arial" w:eastAsia="Arial" w:hAnsi="Arial" w:cs="Arial"/>
          <w:b/>
          <w:color w:val="000000" w:themeColor="text1"/>
          <w:sz w:val="20"/>
          <w:szCs w:val="20"/>
        </w:rPr>
      </w:pPr>
      <w:r w:rsidRPr="00B068B8">
        <w:rPr>
          <w:rFonts w:ascii="Arial" w:hAnsi="Arial" w:cs="Arial"/>
          <w:b/>
          <w:color w:val="000000" w:themeColor="text1"/>
          <w:sz w:val="20"/>
        </w:rPr>
        <w:t>SCL: Board Resolution</w:t>
      </w:r>
    </w:p>
    <w:p w14:paraId="00000002" w14:textId="416BD90B" w:rsidR="00B26C9B" w:rsidRPr="00B068B8" w:rsidRDefault="00962B89" w:rsidP="001C12A4">
      <w:pPr>
        <w:pBdr>
          <w:top w:val="nil"/>
          <w:left w:val="nil"/>
          <w:bottom w:val="nil"/>
          <w:right w:val="nil"/>
          <w:between w:val="nil"/>
        </w:pBdr>
        <w:tabs>
          <w:tab w:val="left" w:pos="432"/>
          <w:tab w:val="left" w:pos="539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On November 30, 2023, Song Da Cao Cuong JSC announced Resolution No. 836/NQ-HDQT on the record date to pay dividends by share</w:t>
      </w:r>
      <w:r w:rsidR="00B16B34" w:rsidRPr="00B068B8">
        <w:rPr>
          <w:rFonts w:ascii="Arial" w:hAnsi="Arial" w:cs="Arial"/>
          <w:color w:val="000000" w:themeColor="text1"/>
          <w:sz w:val="20"/>
        </w:rPr>
        <w:t>s</w:t>
      </w:r>
      <w:r w:rsidRPr="00B068B8">
        <w:rPr>
          <w:rFonts w:ascii="Arial" w:hAnsi="Arial" w:cs="Arial"/>
          <w:color w:val="000000" w:themeColor="text1"/>
          <w:sz w:val="20"/>
        </w:rPr>
        <w:t xml:space="preserve"> as follows:</w:t>
      </w:r>
    </w:p>
    <w:p w14:paraId="00000003" w14:textId="77777777" w:rsidR="00B26C9B" w:rsidRPr="00B068B8" w:rsidRDefault="00962B89" w:rsidP="001C12A4">
      <w:pPr>
        <w:pBdr>
          <w:top w:val="nil"/>
          <w:left w:val="nil"/>
          <w:bottom w:val="nil"/>
          <w:right w:val="nil"/>
          <w:between w:val="nil"/>
        </w:pBdr>
        <w:tabs>
          <w:tab w:val="left" w:pos="43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Article 1: Approve the record date to pay dividends by share in 2022 to existing shareholders as follows:</w:t>
      </w:r>
    </w:p>
    <w:p w14:paraId="00000004" w14:textId="77777777" w:rsidR="00B26C9B" w:rsidRPr="00B068B8" w:rsidRDefault="00962B89" w:rsidP="001C12A4">
      <w:pPr>
        <w:numPr>
          <w:ilvl w:val="0"/>
          <w:numId w:val="5"/>
        </w:numPr>
        <w:pBdr>
          <w:top w:val="nil"/>
          <w:left w:val="nil"/>
          <w:bottom w:val="nil"/>
          <w:right w:val="nil"/>
          <w:between w:val="nil"/>
        </w:pBdr>
        <w:tabs>
          <w:tab w:val="left" w:pos="432"/>
          <w:tab w:val="left" w:pos="82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Record date: December 15, 2023;</w:t>
      </w:r>
    </w:p>
    <w:p w14:paraId="00000005" w14:textId="7FC4F159" w:rsidR="00B26C9B" w:rsidRPr="00B068B8" w:rsidRDefault="00962B89" w:rsidP="001C12A4">
      <w:pPr>
        <w:numPr>
          <w:ilvl w:val="0"/>
          <w:numId w:val="5"/>
        </w:numPr>
        <w:pBdr>
          <w:top w:val="nil"/>
          <w:left w:val="nil"/>
          <w:bottom w:val="nil"/>
          <w:right w:val="nil"/>
          <w:between w:val="nil"/>
        </w:pBdr>
        <w:tabs>
          <w:tab w:val="left" w:pos="432"/>
          <w:tab w:val="left" w:pos="80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Reason and purpose: Dividend payment by share</w:t>
      </w:r>
      <w:r w:rsidR="00B16B34" w:rsidRPr="00B068B8">
        <w:rPr>
          <w:rFonts w:ascii="Arial" w:hAnsi="Arial" w:cs="Arial"/>
          <w:color w:val="000000" w:themeColor="text1"/>
          <w:sz w:val="20"/>
        </w:rPr>
        <w:t>s</w:t>
      </w:r>
      <w:r w:rsidRPr="00B068B8">
        <w:rPr>
          <w:rFonts w:ascii="Arial" w:hAnsi="Arial" w:cs="Arial"/>
          <w:color w:val="000000" w:themeColor="text1"/>
          <w:sz w:val="20"/>
        </w:rPr>
        <w:t xml:space="preserve"> in 2022;</w:t>
      </w:r>
    </w:p>
    <w:p w14:paraId="00000006" w14:textId="7C3E4F9D" w:rsidR="00B26C9B" w:rsidRPr="00B068B8" w:rsidRDefault="00962B89" w:rsidP="001C12A4">
      <w:pPr>
        <w:numPr>
          <w:ilvl w:val="0"/>
          <w:numId w:val="5"/>
        </w:numPr>
        <w:pBdr>
          <w:top w:val="nil"/>
          <w:left w:val="nil"/>
          <w:bottom w:val="nil"/>
          <w:right w:val="nil"/>
          <w:between w:val="nil"/>
        </w:pBdr>
        <w:tabs>
          <w:tab w:val="left" w:pos="432"/>
          <w:tab w:val="left" w:pos="824"/>
        </w:tabs>
        <w:spacing w:after="120" w:line="360" w:lineRule="auto"/>
        <w:jc w:val="both"/>
        <w:rPr>
          <w:rFonts w:ascii="Arial" w:eastAsia="Arial" w:hAnsi="Arial" w:cs="Arial"/>
          <w:color w:val="000000" w:themeColor="text1"/>
          <w:sz w:val="20"/>
          <w:szCs w:val="20"/>
        </w:rPr>
      </w:pPr>
      <w:bookmarkStart w:id="0" w:name="_heading=h.gjdgxs"/>
      <w:bookmarkEnd w:id="0"/>
      <w:r w:rsidRPr="00B068B8">
        <w:rPr>
          <w:rFonts w:ascii="Arial" w:hAnsi="Arial" w:cs="Arial"/>
          <w:color w:val="000000" w:themeColor="text1"/>
          <w:sz w:val="20"/>
        </w:rPr>
        <w:t>Subject: Existing shareholders named in the list of shareholders of Song Da Cao Cuong JSC (SCL) recorded by Vietnam Securities Depository and Clearing Corporation (VSDC) at the record date to receive dividends by share</w:t>
      </w:r>
      <w:r w:rsidR="00B16B34" w:rsidRPr="00B068B8">
        <w:rPr>
          <w:rFonts w:ascii="Arial" w:hAnsi="Arial" w:cs="Arial"/>
          <w:color w:val="000000" w:themeColor="text1"/>
          <w:sz w:val="20"/>
        </w:rPr>
        <w:t>s</w:t>
      </w:r>
      <w:r w:rsidRPr="00B068B8">
        <w:rPr>
          <w:rFonts w:ascii="Arial" w:hAnsi="Arial" w:cs="Arial"/>
          <w:color w:val="000000" w:themeColor="text1"/>
          <w:sz w:val="20"/>
        </w:rPr>
        <w:t>;</w:t>
      </w:r>
    </w:p>
    <w:p w14:paraId="00000007" w14:textId="77777777" w:rsidR="00B26C9B" w:rsidRPr="00B068B8" w:rsidRDefault="00962B89" w:rsidP="001C12A4">
      <w:pPr>
        <w:numPr>
          <w:ilvl w:val="0"/>
          <w:numId w:val="5"/>
        </w:numPr>
        <w:pBdr>
          <w:top w:val="nil"/>
          <w:left w:val="nil"/>
          <w:bottom w:val="nil"/>
          <w:right w:val="nil"/>
          <w:between w:val="nil"/>
        </w:pBdr>
        <w:tabs>
          <w:tab w:val="left" w:pos="432"/>
          <w:tab w:val="left" w:pos="824"/>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Exercise rate: 8%, equivalent to the rate of 100:08 (Shareholders owning 100 shares will receive 08 new shares);</w:t>
      </w:r>
    </w:p>
    <w:p w14:paraId="00000008" w14:textId="77777777" w:rsidR="00B26C9B" w:rsidRPr="00B068B8" w:rsidRDefault="00962B89" w:rsidP="001C12A4">
      <w:pPr>
        <w:numPr>
          <w:ilvl w:val="0"/>
          <w:numId w:val="5"/>
        </w:numPr>
        <w:pBdr>
          <w:top w:val="nil"/>
          <w:left w:val="nil"/>
          <w:bottom w:val="nil"/>
          <w:right w:val="nil"/>
          <w:between w:val="nil"/>
        </w:pBdr>
        <w:tabs>
          <w:tab w:val="left" w:pos="432"/>
          <w:tab w:val="left" w:pos="807"/>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Number of shares expected to be issued: 1,382,311 shares;</w:t>
      </w:r>
    </w:p>
    <w:p w14:paraId="00000009" w14:textId="77777777" w:rsidR="00B26C9B" w:rsidRPr="00B068B8" w:rsidRDefault="00962B89" w:rsidP="001C12A4">
      <w:pPr>
        <w:numPr>
          <w:ilvl w:val="0"/>
          <w:numId w:val="5"/>
        </w:numPr>
        <w:pBdr>
          <w:top w:val="nil"/>
          <w:left w:val="nil"/>
          <w:bottom w:val="nil"/>
          <w:right w:val="nil"/>
          <w:between w:val="nil"/>
        </w:pBdr>
        <w:tabs>
          <w:tab w:val="left" w:pos="432"/>
          <w:tab w:val="left" w:pos="823"/>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Plan for rounding and handling fractional shares: The number of shares issued to pay dividends to existing shareholders is rounded down to the unit according to the principle: if it is less than 1, it is rounded to 0; the number of fractional shares (if any) arising due to rounding down will be canceled.</w:t>
      </w:r>
    </w:p>
    <w:p w14:paraId="0000000B" w14:textId="77777777" w:rsidR="00B26C9B" w:rsidRPr="00B068B8" w:rsidRDefault="00962B89" w:rsidP="001C12A4">
      <w:pPr>
        <w:numPr>
          <w:ilvl w:val="0"/>
          <w:numId w:val="5"/>
        </w:numPr>
        <w:pBdr>
          <w:top w:val="nil"/>
          <w:left w:val="nil"/>
          <w:bottom w:val="nil"/>
          <w:right w:val="nil"/>
          <w:between w:val="nil"/>
        </w:pBdr>
        <w:tabs>
          <w:tab w:val="left" w:pos="432"/>
          <w:tab w:val="left" w:pos="826"/>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Capital source for the implementation: From the undistributed profit after tax in 2022 according to the Audited Financial Statements 2022;</w:t>
      </w:r>
    </w:p>
    <w:p w14:paraId="0000000C" w14:textId="77777777" w:rsidR="00B26C9B" w:rsidRPr="00B068B8" w:rsidRDefault="00962B89" w:rsidP="001C12A4">
      <w:pPr>
        <w:numPr>
          <w:ilvl w:val="0"/>
          <w:numId w:val="5"/>
        </w:numPr>
        <w:pBdr>
          <w:top w:val="nil"/>
          <w:left w:val="nil"/>
          <w:bottom w:val="nil"/>
          <w:right w:val="nil"/>
          <w:between w:val="nil"/>
        </w:pBdr>
        <w:tabs>
          <w:tab w:val="left" w:pos="432"/>
          <w:tab w:val="left" w:pos="868"/>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Implementation venue:</w:t>
      </w:r>
    </w:p>
    <w:p w14:paraId="0000000D" w14:textId="7D8142C7" w:rsidR="00B26C9B" w:rsidRPr="00B068B8" w:rsidRDefault="00962B89" w:rsidP="001C12A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00000" w:themeColor="text1"/>
          <w:sz w:val="20"/>
          <w:szCs w:val="20"/>
        </w:rPr>
      </w:pPr>
      <w:r w:rsidRPr="00B068B8">
        <w:rPr>
          <w:rFonts w:ascii="Arial" w:hAnsi="Arial" w:cs="Arial"/>
          <w:color w:val="000000" w:themeColor="text1"/>
          <w:sz w:val="20"/>
        </w:rPr>
        <w:t>For deposited securities: Owners carry out procedures to receive dividends by share</w:t>
      </w:r>
      <w:r w:rsidR="00B16B34" w:rsidRPr="00B068B8">
        <w:rPr>
          <w:rFonts w:ascii="Arial" w:hAnsi="Arial" w:cs="Arial"/>
          <w:color w:val="000000" w:themeColor="text1"/>
          <w:sz w:val="20"/>
        </w:rPr>
        <w:t>s</w:t>
      </w:r>
      <w:r w:rsidRPr="00B068B8">
        <w:rPr>
          <w:rFonts w:ascii="Arial" w:hAnsi="Arial" w:cs="Arial"/>
          <w:color w:val="000000" w:themeColor="text1"/>
          <w:sz w:val="20"/>
        </w:rPr>
        <w:t xml:space="preserve"> at Depository Members where depository accounts are opened;</w:t>
      </w:r>
    </w:p>
    <w:p w14:paraId="0000000E" w14:textId="77777777" w:rsidR="00B26C9B" w:rsidRPr="00B068B8" w:rsidRDefault="00962B89" w:rsidP="001C12A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00000" w:themeColor="text1"/>
          <w:sz w:val="20"/>
          <w:szCs w:val="20"/>
        </w:rPr>
      </w:pPr>
      <w:r w:rsidRPr="00B068B8">
        <w:rPr>
          <w:rFonts w:ascii="Arial" w:hAnsi="Arial" w:cs="Arial"/>
          <w:color w:val="000000" w:themeColor="text1"/>
          <w:sz w:val="20"/>
        </w:rPr>
        <w:t xml:space="preserve">For </w:t>
      </w:r>
      <w:proofErr w:type="spellStart"/>
      <w:r w:rsidRPr="00B068B8">
        <w:rPr>
          <w:rFonts w:ascii="Arial" w:hAnsi="Arial" w:cs="Arial"/>
          <w:color w:val="000000" w:themeColor="text1"/>
          <w:sz w:val="20"/>
        </w:rPr>
        <w:t>undeposited</w:t>
      </w:r>
      <w:proofErr w:type="spellEnd"/>
      <w:r w:rsidRPr="00B068B8">
        <w:rPr>
          <w:rFonts w:ascii="Arial" w:hAnsi="Arial" w:cs="Arial"/>
          <w:color w:val="000000" w:themeColor="text1"/>
          <w:sz w:val="20"/>
        </w:rPr>
        <w:t xml:space="preserve"> securities: Owners carry out procedures to receive dividends by share at the Headquarters of Song Da Cao Cuong JSC, address: Km 28 + 100m, National Highway 18, </w:t>
      </w:r>
      <w:proofErr w:type="spellStart"/>
      <w:r w:rsidRPr="00B068B8">
        <w:rPr>
          <w:rFonts w:ascii="Arial" w:hAnsi="Arial" w:cs="Arial"/>
          <w:color w:val="000000" w:themeColor="text1"/>
          <w:sz w:val="20"/>
        </w:rPr>
        <w:t>Pha</w:t>
      </w:r>
      <w:proofErr w:type="spellEnd"/>
      <w:r w:rsidRPr="00B068B8">
        <w:rPr>
          <w:rFonts w:ascii="Arial" w:hAnsi="Arial" w:cs="Arial"/>
          <w:color w:val="000000" w:themeColor="text1"/>
          <w:sz w:val="20"/>
        </w:rPr>
        <w:t xml:space="preserve"> Lai Ward, Chi Linh City, Hai Duong Province, Vietnam (on working days of the week). When coming to receive dividends, shareholders present the shareholder book and Citizen Identification card/ID card.</w:t>
      </w:r>
    </w:p>
    <w:p w14:paraId="0000000F" w14:textId="77777777" w:rsidR="00B26C9B" w:rsidRPr="00B068B8" w:rsidRDefault="00962B89" w:rsidP="001C12A4">
      <w:pPr>
        <w:pBdr>
          <w:top w:val="nil"/>
          <w:left w:val="nil"/>
          <w:bottom w:val="nil"/>
          <w:right w:val="nil"/>
          <w:between w:val="nil"/>
        </w:pBdr>
        <w:tabs>
          <w:tab w:val="left" w:pos="43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Article 2: Assignment/authorization</w:t>
      </w:r>
    </w:p>
    <w:p w14:paraId="00000010" w14:textId="082B5741" w:rsidR="00B26C9B" w:rsidRPr="00B068B8" w:rsidRDefault="00962B89" w:rsidP="001C12A4">
      <w:pPr>
        <w:pBdr>
          <w:top w:val="nil"/>
          <w:left w:val="nil"/>
          <w:bottom w:val="nil"/>
          <w:right w:val="nil"/>
          <w:between w:val="nil"/>
        </w:pBdr>
        <w:tabs>
          <w:tab w:val="left" w:pos="432"/>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 xml:space="preserve">The Board of Directors assigns the Chair of the Board of Directors of the Company to direct relevant individuals </w:t>
      </w:r>
      <w:r w:rsidR="00B16B34" w:rsidRPr="00B068B8">
        <w:rPr>
          <w:rFonts w:ascii="Arial" w:hAnsi="Arial" w:cs="Arial"/>
          <w:color w:val="000000" w:themeColor="text1"/>
          <w:sz w:val="20"/>
        </w:rPr>
        <w:t>to implement</w:t>
      </w:r>
      <w:r w:rsidRPr="00B068B8">
        <w:rPr>
          <w:rFonts w:ascii="Arial" w:hAnsi="Arial" w:cs="Arial"/>
          <w:color w:val="000000" w:themeColor="text1"/>
          <w:sz w:val="20"/>
        </w:rPr>
        <w:t xml:space="preserve"> necessary work to carry out procedures related to the dividend payment by share to existing shareholders according to the provisions of the Company's Charter and current Law.</w:t>
      </w:r>
    </w:p>
    <w:p w14:paraId="00000011" w14:textId="77777777" w:rsidR="00B26C9B" w:rsidRPr="00B068B8" w:rsidRDefault="00962B89" w:rsidP="001C12A4">
      <w:pPr>
        <w:pBdr>
          <w:top w:val="nil"/>
          <w:left w:val="nil"/>
          <w:bottom w:val="nil"/>
          <w:right w:val="nil"/>
          <w:between w:val="nil"/>
        </w:pBdr>
        <w:tabs>
          <w:tab w:val="left" w:pos="432"/>
          <w:tab w:val="left" w:pos="9271"/>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 xml:space="preserve">Article 3: Terms of enforcement </w:t>
      </w:r>
    </w:p>
    <w:p w14:paraId="00000012" w14:textId="77777777" w:rsidR="00B26C9B" w:rsidRPr="00B068B8" w:rsidRDefault="00962B89" w:rsidP="001C12A4">
      <w:pPr>
        <w:pBdr>
          <w:top w:val="nil"/>
          <w:left w:val="nil"/>
          <w:bottom w:val="nil"/>
          <w:right w:val="nil"/>
          <w:between w:val="nil"/>
        </w:pBdr>
        <w:tabs>
          <w:tab w:val="left" w:pos="432"/>
          <w:tab w:val="left" w:pos="9271"/>
        </w:tabs>
        <w:spacing w:after="120" w:line="360" w:lineRule="auto"/>
        <w:jc w:val="both"/>
        <w:rPr>
          <w:rFonts w:ascii="Arial" w:eastAsia="Arial" w:hAnsi="Arial" w:cs="Arial"/>
          <w:color w:val="000000" w:themeColor="text1"/>
          <w:sz w:val="20"/>
          <w:szCs w:val="20"/>
        </w:rPr>
      </w:pPr>
      <w:r w:rsidRPr="00B068B8">
        <w:rPr>
          <w:rFonts w:ascii="Arial" w:hAnsi="Arial" w:cs="Arial"/>
          <w:color w:val="000000" w:themeColor="text1"/>
          <w:sz w:val="20"/>
        </w:rPr>
        <w:t xml:space="preserve">The Board of Directors of Song Da Cao Cuong JSC, the Board of Management and relevant departments/units are responsible for implementing this Resolution, ensuring the interests of shareholders and the Company and complying with the provisions of law. </w:t>
      </w:r>
    </w:p>
    <w:p w14:paraId="00000013" w14:textId="342BF3F3" w:rsidR="00B26C9B" w:rsidRPr="00B068B8" w:rsidRDefault="00962B89" w:rsidP="001C12A4">
      <w:pPr>
        <w:pBdr>
          <w:top w:val="nil"/>
          <w:left w:val="nil"/>
          <w:bottom w:val="nil"/>
          <w:right w:val="nil"/>
          <w:between w:val="nil"/>
        </w:pBdr>
        <w:tabs>
          <w:tab w:val="left" w:pos="432"/>
        </w:tabs>
        <w:spacing w:after="120" w:line="360" w:lineRule="auto"/>
        <w:jc w:val="both"/>
        <w:rPr>
          <w:rFonts w:ascii="Arial" w:hAnsi="Arial" w:cs="Arial"/>
          <w:color w:val="000000" w:themeColor="text1"/>
          <w:sz w:val="20"/>
        </w:rPr>
      </w:pPr>
      <w:r w:rsidRPr="00B068B8">
        <w:rPr>
          <w:rFonts w:ascii="Arial" w:hAnsi="Arial" w:cs="Arial"/>
          <w:color w:val="000000" w:themeColor="text1"/>
          <w:sz w:val="20"/>
        </w:rPr>
        <w:t>This Resolution takes effect from the date of its signing</w:t>
      </w:r>
      <w:proofErr w:type="gramStart"/>
      <w:r w:rsidRPr="00B068B8">
        <w:rPr>
          <w:rFonts w:ascii="Arial" w:hAnsi="Arial" w:cs="Arial"/>
          <w:color w:val="000000" w:themeColor="text1"/>
          <w:sz w:val="20"/>
        </w:rPr>
        <w:t>./</w:t>
      </w:r>
      <w:proofErr w:type="gramEnd"/>
      <w:r w:rsidRPr="00B068B8">
        <w:rPr>
          <w:rFonts w:ascii="Arial" w:hAnsi="Arial" w:cs="Arial"/>
          <w:color w:val="000000" w:themeColor="text1"/>
          <w:sz w:val="20"/>
        </w:rPr>
        <w:t>.</w:t>
      </w:r>
    </w:p>
    <w:p w14:paraId="3C99FA9C" w14:textId="4FC77BDC" w:rsidR="00962B89" w:rsidRPr="00B068B8" w:rsidRDefault="00962B89" w:rsidP="001C12A4">
      <w:pPr>
        <w:pBdr>
          <w:top w:val="nil"/>
          <w:left w:val="nil"/>
          <w:bottom w:val="single" w:sz="6" w:space="1" w:color="auto"/>
          <w:right w:val="nil"/>
          <w:between w:val="nil"/>
        </w:pBdr>
        <w:tabs>
          <w:tab w:val="left" w:pos="432"/>
        </w:tabs>
        <w:spacing w:after="120" w:line="360" w:lineRule="auto"/>
        <w:jc w:val="both"/>
        <w:rPr>
          <w:rFonts w:ascii="Arial" w:hAnsi="Arial" w:cs="Arial"/>
          <w:color w:val="000000" w:themeColor="text1"/>
          <w:sz w:val="20"/>
        </w:rPr>
      </w:pPr>
      <w:bookmarkStart w:id="1" w:name="_GoBack"/>
      <w:bookmarkEnd w:id="1"/>
    </w:p>
    <w:sectPr w:rsidR="00962B89" w:rsidRPr="00B068B8" w:rsidSect="001C12A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C3EA3"/>
    <w:multiLevelType w:val="multilevel"/>
    <w:tmpl w:val="E3443C4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B157A1"/>
    <w:multiLevelType w:val="multilevel"/>
    <w:tmpl w:val="3F04EA16"/>
    <w:lvl w:ilvl="0">
      <w:start w:val="1"/>
      <w:numFmt w:val="upperRoman"/>
      <w:lvlText w:val="%1."/>
      <w:lvlJc w:val="left"/>
      <w:pPr>
        <w:ind w:left="720" w:hanging="360"/>
      </w:pPr>
      <w:rPr>
        <w:rFonts w:hint="default"/>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11469E"/>
    <w:multiLevelType w:val="multilevel"/>
    <w:tmpl w:val="753025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562E34"/>
    <w:multiLevelType w:val="multilevel"/>
    <w:tmpl w:val="8D9AE61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4052FF0"/>
    <w:multiLevelType w:val="multilevel"/>
    <w:tmpl w:val="87449B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9B"/>
    <w:rsid w:val="001C12A4"/>
    <w:rsid w:val="003B2B5B"/>
    <w:rsid w:val="00962B89"/>
    <w:rsid w:val="00B068B8"/>
    <w:rsid w:val="00B16B34"/>
    <w:rsid w:val="00B26C9B"/>
    <w:rsid w:val="00FE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5BE8C"/>
  <w15:docId w15:val="{42C8ABC1-9BBB-4F85-BFE5-FB25D9F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D4964"/>
      <w:sz w:val="22"/>
      <w:szCs w:val="22"/>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3460"/>
      <w:outlineLvl w:val="0"/>
    </w:pPr>
    <w:rPr>
      <w:rFonts w:ascii="Times New Roman" w:eastAsia="Times New Roman" w:hAnsi="Times New Roman" w:cs="Times New Roman"/>
      <w:b/>
      <w:bCs/>
      <w:sz w:val="30"/>
      <w:szCs w:val="30"/>
    </w:rPr>
  </w:style>
  <w:style w:type="paragraph" w:customStyle="1" w:styleId="Vnbnnidung50">
    <w:name w:val="Văn bản nội dung (5)"/>
    <w:basedOn w:val="Normal"/>
    <w:link w:val="Vnbnnidung5"/>
    <w:pPr>
      <w:ind w:hanging="1740"/>
    </w:pPr>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ind w:left="4500" w:firstLine="10"/>
    </w:pPr>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Times New Roman" w:eastAsia="Times New Roman" w:hAnsi="Times New Roman" w:cs="Times New Roman"/>
      <w:i/>
      <w:iCs/>
      <w:sz w:val="22"/>
      <w:szCs w:val="22"/>
    </w:rPr>
  </w:style>
  <w:style w:type="paragraph" w:customStyle="1" w:styleId="Tiu20">
    <w:name w:val="Tiêu đề #2"/>
    <w:basedOn w:val="Normal"/>
    <w:link w:val="Tiu2"/>
    <w:pPr>
      <w:spacing w:line="310" w:lineRule="auto"/>
      <w:ind w:firstLine="270"/>
      <w:outlineLvl w:val="1"/>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ind w:firstLine="540"/>
    </w:pPr>
    <w:rPr>
      <w:rFonts w:ascii="Arial" w:eastAsia="Arial" w:hAnsi="Arial" w:cs="Arial"/>
      <w:b/>
      <w:bCs/>
      <w:sz w:val="10"/>
      <w:szCs w:val="10"/>
    </w:rPr>
  </w:style>
  <w:style w:type="paragraph" w:customStyle="1" w:styleId="Vnbnnidung40">
    <w:name w:val="Văn bản nội dung (4)"/>
    <w:basedOn w:val="Normal"/>
    <w:link w:val="Vnbnnidung4"/>
    <w:pPr>
      <w:spacing w:line="425" w:lineRule="auto"/>
      <w:jc w:val="center"/>
    </w:pPr>
    <w:rPr>
      <w:rFonts w:ascii="Arial" w:eastAsia="Arial" w:hAnsi="Arial" w:cs="Arial"/>
      <w:color w:val="BD4964"/>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CDzgZIY3icuRdEqFd2oUTdrig==">CgMxLjAyCGguZ2pkZ3hzOAByITFMeElmRWhNMlo5bzdiMk9qMzZDa0JnZXhiOHphM3k2cg==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2023-12-04T02:34:00Z</dcterms:created>
  <dcterms:modified xsi:type="dcterms:W3CDTF">2023-12-04T02:34:00Z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167215d796f88f17a2b8a37f78de523219c2f74b3900bfe15683e49c9eef48d8</vt:lpwstr>
  </property>
</Properties>
</file>