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1A20" w14:textId="77777777" w:rsidR="003B7433" w:rsidRPr="00B70731" w:rsidRDefault="00872B1F" w:rsidP="00872B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70731">
        <w:rPr>
          <w:rFonts w:ascii="Arial" w:hAnsi="Arial" w:cs="Arial"/>
          <w:b/>
          <w:color w:val="010000"/>
          <w:sz w:val="20"/>
        </w:rPr>
        <w:t>VSN: Board Resolution</w:t>
      </w:r>
    </w:p>
    <w:p w14:paraId="1986F54D" w14:textId="7FD40D0E" w:rsidR="003B7433" w:rsidRPr="00B70731" w:rsidRDefault="00872B1F" w:rsidP="00872B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 xml:space="preserve">On November 30, 2023, </w:t>
      </w:r>
      <w:proofErr w:type="spellStart"/>
      <w:r w:rsidRPr="00B70731">
        <w:rPr>
          <w:rFonts w:ascii="Arial" w:hAnsi="Arial" w:cs="Arial"/>
          <w:color w:val="010000"/>
          <w:sz w:val="20"/>
        </w:rPr>
        <w:t>Vissan</w:t>
      </w:r>
      <w:proofErr w:type="spellEnd"/>
      <w:r w:rsidRPr="00B70731">
        <w:rPr>
          <w:rFonts w:ascii="Arial" w:hAnsi="Arial" w:cs="Arial"/>
          <w:color w:val="010000"/>
          <w:sz w:val="20"/>
        </w:rPr>
        <w:t xml:space="preserve"> Joint Stock Company announced Resolution No. 5707/NQHDQT-VISSAN on </w:t>
      </w:r>
      <w:r w:rsidR="00124B79" w:rsidRPr="00B70731">
        <w:rPr>
          <w:rFonts w:ascii="Arial" w:hAnsi="Arial" w:cs="Arial"/>
          <w:color w:val="010000"/>
          <w:sz w:val="20"/>
        </w:rPr>
        <w:t xml:space="preserve">approving to submit </w:t>
      </w:r>
      <w:r w:rsidRPr="00B70731">
        <w:rPr>
          <w:rFonts w:ascii="Arial" w:hAnsi="Arial" w:cs="Arial"/>
          <w:color w:val="010000"/>
          <w:sz w:val="20"/>
        </w:rPr>
        <w:t xml:space="preserve">to the </w:t>
      </w:r>
      <w:r w:rsidR="0010518A">
        <w:rPr>
          <w:rFonts w:ascii="Arial" w:hAnsi="Arial" w:cs="Arial"/>
          <w:color w:val="010000"/>
          <w:sz w:val="20"/>
        </w:rPr>
        <w:t>General Meeting</w:t>
      </w:r>
      <w:r w:rsidRPr="00B70731">
        <w:rPr>
          <w:rFonts w:ascii="Arial" w:hAnsi="Arial" w:cs="Arial"/>
          <w:color w:val="010000"/>
          <w:sz w:val="20"/>
        </w:rPr>
        <w:t xml:space="preserve"> for consideration and approval</w:t>
      </w:r>
      <w:r w:rsidR="007A6A11" w:rsidRPr="00B70731">
        <w:rPr>
          <w:rFonts w:ascii="Arial" w:hAnsi="Arial" w:cs="Arial"/>
          <w:color w:val="010000"/>
          <w:sz w:val="20"/>
        </w:rPr>
        <w:t xml:space="preserve"> of adjusting</w:t>
      </w:r>
      <w:r w:rsidRPr="00B70731">
        <w:rPr>
          <w:rFonts w:ascii="Arial" w:hAnsi="Arial" w:cs="Arial"/>
          <w:color w:val="010000"/>
          <w:sz w:val="20"/>
        </w:rPr>
        <w:t xml:space="preserve"> production and business plan targets in 2023 as follows:</w:t>
      </w:r>
    </w:p>
    <w:p w14:paraId="697D3CDF" w14:textId="19406B30" w:rsidR="003B7433" w:rsidRPr="00B70731" w:rsidRDefault="00872B1F" w:rsidP="00872B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 xml:space="preserve">‎‎Article 1. Approve submitting to the </w:t>
      </w:r>
      <w:r w:rsidR="0010518A">
        <w:rPr>
          <w:rFonts w:ascii="Arial" w:hAnsi="Arial" w:cs="Arial"/>
          <w:color w:val="010000"/>
          <w:sz w:val="20"/>
        </w:rPr>
        <w:t>General Meeting</w:t>
      </w:r>
      <w:r w:rsidRPr="00B70731">
        <w:rPr>
          <w:rFonts w:ascii="Arial" w:hAnsi="Arial" w:cs="Arial"/>
          <w:color w:val="010000"/>
          <w:sz w:val="20"/>
        </w:rPr>
        <w:t xml:space="preserve"> in the form of collecting shareholders’ </w:t>
      </w:r>
      <w:r w:rsidR="0010518A">
        <w:rPr>
          <w:rFonts w:ascii="Arial" w:hAnsi="Arial" w:cs="Arial"/>
          <w:color w:val="010000"/>
          <w:sz w:val="20"/>
        </w:rPr>
        <w:t>ballots</w:t>
      </w:r>
      <w:r w:rsidRPr="00B70731">
        <w:rPr>
          <w:rFonts w:ascii="Arial" w:hAnsi="Arial" w:cs="Arial"/>
          <w:color w:val="010000"/>
          <w:sz w:val="20"/>
        </w:rPr>
        <w:t xml:space="preserve"> on consideration and approval to adjust production and business plan targets in 2023,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8"/>
        <w:gridCol w:w="2302"/>
        <w:gridCol w:w="1299"/>
        <w:gridCol w:w="1890"/>
        <w:gridCol w:w="1629"/>
        <w:gridCol w:w="1261"/>
      </w:tblGrid>
      <w:tr w:rsidR="003B7433" w:rsidRPr="00B70731" w14:paraId="26FEEAA9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5362B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BCC76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FB796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2E4E9" w14:textId="3E21B45B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 xml:space="preserve">Production and business plan 2023 (Approved by the </w:t>
            </w:r>
            <w:r w:rsidR="0010518A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B70731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49C4E" w14:textId="2C4CCF1F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Production and business plan 2023</w:t>
            </w:r>
            <w:r w:rsidR="007A6A11" w:rsidRPr="00B70731">
              <w:rPr>
                <w:rFonts w:ascii="Arial" w:hAnsi="Arial" w:cs="Arial"/>
                <w:color w:val="010000"/>
                <w:sz w:val="20"/>
              </w:rPr>
              <w:br/>
            </w:r>
            <w:r w:rsidRPr="00B70731">
              <w:rPr>
                <w:rFonts w:ascii="Arial" w:hAnsi="Arial" w:cs="Arial"/>
                <w:color w:val="010000"/>
                <w:sz w:val="20"/>
              </w:rPr>
              <w:t>(Adjusted)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D3820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Adjusted plan compared to approved plan</w:t>
            </w:r>
          </w:p>
        </w:tc>
      </w:tr>
      <w:tr w:rsidR="003B7433" w:rsidRPr="00B70731" w14:paraId="6F342577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D105E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997C1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F8409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8F43C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E66A8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51218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3=2/1</w:t>
            </w:r>
          </w:p>
        </w:tc>
      </w:tr>
      <w:tr w:rsidR="003B7433" w:rsidRPr="00B70731" w14:paraId="7BD44319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E4516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D2465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A3ADD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11A03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4,100,000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FA3F4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3,430,000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1B0B1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84%</w:t>
            </w:r>
          </w:p>
        </w:tc>
      </w:tr>
      <w:tr w:rsidR="003B7433" w:rsidRPr="00B70731" w14:paraId="586E53BD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F1D41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2142A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Output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C6906" w14:textId="77777777" w:rsidR="003B7433" w:rsidRPr="00B70731" w:rsidRDefault="003B7433" w:rsidP="00872B1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5D5E3" w14:textId="77777777" w:rsidR="003B7433" w:rsidRPr="00B70731" w:rsidRDefault="003B7433" w:rsidP="00872B1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B1C9C" w14:textId="77777777" w:rsidR="003B7433" w:rsidRPr="00B70731" w:rsidRDefault="003B7433" w:rsidP="00872B1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580E2" w14:textId="77777777" w:rsidR="003B7433" w:rsidRPr="00B70731" w:rsidRDefault="003B7433" w:rsidP="00872B1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B7433" w:rsidRPr="00B70731" w14:paraId="6D9F3DF4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F5A65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B9B46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Pork of all kinds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0AA51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2AFC1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11,600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D6025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9,820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E4DE5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85%</w:t>
            </w:r>
          </w:p>
        </w:tc>
      </w:tr>
      <w:tr w:rsidR="003B7433" w:rsidRPr="00B70731" w14:paraId="39E4F1DD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8ABD6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4DD52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 xml:space="preserve">Beef 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B95EA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3070D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670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25DC9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606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4963F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90%</w:t>
            </w:r>
          </w:p>
        </w:tc>
      </w:tr>
      <w:tr w:rsidR="003B7433" w:rsidRPr="00B70731" w14:paraId="5343E172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F723F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E8EE4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Processed food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C768D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CE222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27,000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BDCD5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22,200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3D735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82%</w:t>
            </w:r>
          </w:p>
        </w:tc>
      </w:tr>
      <w:tr w:rsidR="003B7433" w:rsidRPr="00B70731" w14:paraId="3BE53F4B" w14:textId="77777777" w:rsidTr="00872B1F"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CC068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E487F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00D92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58748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182,000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3CF11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138,000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B86F5" w14:textId="77777777" w:rsidR="003B7433" w:rsidRPr="00B70731" w:rsidRDefault="00872B1F" w:rsidP="008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70731">
              <w:rPr>
                <w:rFonts w:ascii="Arial" w:hAnsi="Arial" w:cs="Arial"/>
                <w:color w:val="010000"/>
                <w:sz w:val="20"/>
              </w:rPr>
              <w:t>76%</w:t>
            </w:r>
          </w:p>
        </w:tc>
      </w:tr>
    </w:tbl>
    <w:p w14:paraId="64B9F55D" w14:textId="3EF4A885" w:rsidR="003B7433" w:rsidRPr="00B70731" w:rsidRDefault="00872B1F" w:rsidP="00872B1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 xml:space="preserve">Article 2. Approve the progress of collecting shareholders' </w:t>
      </w:r>
      <w:r w:rsidR="0010518A">
        <w:rPr>
          <w:rFonts w:ascii="Arial" w:hAnsi="Arial" w:cs="Arial"/>
          <w:color w:val="010000"/>
          <w:sz w:val="20"/>
        </w:rPr>
        <w:t>ballots</w:t>
      </w:r>
      <w:r w:rsidRPr="00B70731">
        <w:rPr>
          <w:rFonts w:ascii="Arial" w:hAnsi="Arial" w:cs="Arial"/>
          <w:color w:val="010000"/>
          <w:sz w:val="20"/>
        </w:rPr>
        <w:t>, specifically:</w:t>
      </w:r>
    </w:p>
    <w:p w14:paraId="4D06D7D0" w14:textId="77777777" w:rsidR="003B7433" w:rsidRPr="00B70731" w:rsidRDefault="00872B1F" w:rsidP="00872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>Record date for the list of shareholders: December 13, 2023.</w:t>
      </w:r>
    </w:p>
    <w:p w14:paraId="1A92170A" w14:textId="52154F1B" w:rsidR="003B7433" w:rsidRPr="00B70731" w:rsidRDefault="0010518A" w:rsidP="00872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872B1F" w:rsidRPr="00B70731">
        <w:rPr>
          <w:rFonts w:ascii="Arial" w:hAnsi="Arial" w:cs="Arial"/>
          <w:color w:val="010000"/>
          <w:sz w:val="20"/>
        </w:rPr>
        <w:t>: In December 2023.</w:t>
      </w:r>
    </w:p>
    <w:p w14:paraId="718A9141" w14:textId="3A9D36C3" w:rsidR="003B7433" w:rsidRPr="00B70731" w:rsidRDefault="00872B1F" w:rsidP="00872B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>‎‎Article 3. Approve the composition of the Vote Counting</w:t>
      </w:r>
      <w:r w:rsidR="007A6A11" w:rsidRPr="00B70731">
        <w:rPr>
          <w:rFonts w:ascii="Arial" w:hAnsi="Arial" w:cs="Arial"/>
          <w:color w:val="010000"/>
          <w:sz w:val="20"/>
        </w:rPr>
        <w:t>,</w:t>
      </w:r>
      <w:r w:rsidRPr="00B70731">
        <w:rPr>
          <w:rFonts w:ascii="Arial" w:hAnsi="Arial" w:cs="Arial"/>
          <w:color w:val="010000"/>
          <w:sz w:val="20"/>
        </w:rPr>
        <w:t xml:space="preserve"> witness</w:t>
      </w:r>
      <w:r w:rsidR="007A6A11" w:rsidRPr="00B70731">
        <w:rPr>
          <w:rFonts w:ascii="Arial" w:hAnsi="Arial" w:cs="Arial"/>
          <w:color w:val="010000"/>
          <w:sz w:val="20"/>
        </w:rPr>
        <w:t>ing</w:t>
      </w:r>
      <w:r w:rsidRPr="00B70731">
        <w:rPr>
          <w:rFonts w:ascii="Arial" w:hAnsi="Arial" w:cs="Arial"/>
          <w:color w:val="010000"/>
          <w:sz w:val="20"/>
        </w:rPr>
        <w:t xml:space="preserve"> and supervis</w:t>
      </w:r>
      <w:r w:rsidR="007A6A11" w:rsidRPr="00B70731">
        <w:rPr>
          <w:rFonts w:ascii="Arial" w:hAnsi="Arial" w:cs="Arial"/>
          <w:color w:val="010000"/>
          <w:sz w:val="20"/>
        </w:rPr>
        <w:t>ing</w:t>
      </w:r>
      <w:r w:rsidRPr="00B70731">
        <w:rPr>
          <w:rFonts w:ascii="Arial" w:hAnsi="Arial" w:cs="Arial"/>
          <w:color w:val="010000"/>
          <w:sz w:val="20"/>
        </w:rPr>
        <w:t xml:space="preserve"> </w:t>
      </w:r>
      <w:r w:rsidR="007A6A11" w:rsidRPr="00B70731">
        <w:rPr>
          <w:rFonts w:ascii="Arial" w:hAnsi="Arial" w:cs="Arial"/>
          <w:color w:val="010000"/>
          <w:sz w:val="20"/>
        </w:rPr>
        <w:t xml:space="preserve">Committee </w:t>
      </w:r>
      <w:r w:rsidR="0000009C" w:rsidRPr="00B70731">
        <w:rPr>
          <w:rFonts w:ascii="Arial" w:hAnsi="Arial" w:cs="Arial"/>
          <w:color w:val="010000"/>
          <w:sz w:val="20"/>
        </w:rPr>
        <w:t xml:space="preserve">for </w:t>
      </w:r>
      <w:r w:rsidRPr="00B70731">
        <w:rPr>
          <w:rFonts w:ascii="Arial" w:hAnsi="Arial" w:cs="Arial"/>
          <w:color w:val="010000"/>
          <w:sz w:val="20"/>
        </w:rPr>
        <w:t xml:space="preserve">the vote counting of collecting shareholders' </w:t>
      </w:r>
      <w:r w:rsidR="0010518A">
        <w:rPr>
          <w:rFonts w:ascii="Arial" w:hAnsi="Arial" w:cs="Arial"/>
          <w:color w:val="010000"/>
          <w:sz w:val="20"/>
        </w:rPr>
        <w:t>ballots</w:t>
      </w:r>
      <w:r w:rsidRPr="00B70731">
        <w:rPr>
          <w:rFonts w:ascii="Arial" w:hAnsi="Arial" w:cs="Arial"/>
          <w:color w:val="010000"/>
          <w:sz w:val="20"/>
        </w:rPr>
        <w:t xml:space="preserve"> including:</w:t>
      </w:r>
    </w:p>
    <w:p w14:paraId="6BF35469" w14:textId="77777777" w:rsidR="003B7433" w:rsidRPr="00B70731" w:rsidRDefault="00872B1F" w:rsidP="00872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726"/>
          <w:tab w:val="left" w:pos="8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B70731">
        <w:rPr>
          <w:rFonts w:ascii="Arial" w:hAnsi="Arial" w:cs="Arial"/>
          <w:color w:val="010000"/>
          <w:sz w:val="20"/>
        </w:rPr>
        <w:t>Phuc</w:t>
      </w:r>
      <w:proofErr w:type="spellEnd"/>
      <w:r w:rsidRPr="00B70731">
        <w:rPr>
          <w:rFonts w:ascii="Arial" w:hAnsi="Arial" w:cs="Arial"/>
          <w:color w:val="010000"/>
          <w:sz w:val="20"/>
        </w:rPr>
        <w:t xml:space="preserve"> Khoa - Chair of the Board of Directors: Head of the Committee; </w:t>
      </w:r>
    </w:p>
    <w:p w14:paraId="70FA2C43" w14:textId="77777777" w:rsidR="003B7433" w:rsidRPr="00B70731" w:rsidRDefault="00872B1F" w:rsidP="00872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 xml:space="preserve">Mr. Nguyen Ngoc An - Vice Chair of the Board of Directors-cum-General Manager: Member of the Committee; </w:t>
      </w:r>
    </w:p>
    <w:p w14:paraId="48810ABD" w14:textId="77777777" w:rsidR="003B7433" w:rsidRPr="00B70731" w:rsidRDefault="00872B1F" w:rsidP="00872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2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0731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B70731">
        <w:rPr>
          <w:rFonts w:ascii="Arial" w:hAnsi="Arial" w:cs="Arial"/>
          <w:color w:val="010000"/>
          <w:sz w:val="20"/>
        </w:rPr>
        <w:t>Luu</w:t>
      </w:r>
      <w:proofErr w:type="spellEnd"/>
      <w:r w:rsidRPr="00B70731">
        <w:rPr>
          <w:rFonts w:ascii="Arial" w:hAnsi="Arial" w:cs="Arial"/>
          <w:color w:val="010000"/>
          <w:sz w:val="20"/>
        </w:rPr>
        <w:t xml:space="preserve"> Bang Giang - Secretariat of the Board of Directors: Secretariat; </w:t>
      </w:r>
    </w:p>
    <w:p w14:paraId="1985CD01" w14:textId="77777777" w:rsidR="003B7433" w:rsidRPr="00B70731" w:rsidRDefault="00872B1F" w:rsidP="00872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70731">
        <w:rPr>
          <w:rFonts w:ascii="Arial" w:hAnsi="Arial" w:cs="Arial"/>
          <w:color w:val="010000"/>
          <w:sz w:val="20"/>
        </w:rPr>
        <w:t xml:space="preserve">Mr. Truong Viet Tien - Chief of the Supervisory Board: Witness and supervisor </w:t>
      </w:r>
    </w:p>
    <w:p w14:paraId="3D1658C2" w14:textId="106BE32D" w:rsidR="003B7433" w:rsidRPr="00B70731" w:rsidRDefault="0010518A" w:rsidP="00872B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‎‎Article 4. This Board </w:t>
      </w:r>
      <w:r w:rsidR="00872B1F" w:rsidRPr="00B70731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>
        <w:rPr>
          <w:rFonts w:ascii="Arial" w:hAnsi="Arial" w:cs="Arial"/>
          <w:color w:val="010000"/>
          <w:sz w:val="20"/>
        </w:rPr>
        <w:t>Managing Director</w:t>
      </w:r>
      <w:bookmarkStart w:id="1" w:name="_GoBack"/>
      <w:bookmarkEnd w:id="1"/>
      <w:r w:rsidR="00872B1F" w:rsidRPr="00B70731">
        <w:rPr>
          <w:rFonts w:ascii="Arial" w:hAnsi="Arial" w:cs="Arial"/>
          <w:color w:val="010000"/>
          <w:sz w:val="20"/>
        </w:rPr>
        <w:t xml:space="preserve"> and related departments and units of the Company are responsible for implementing this Resolution./.</w:t>
      </w:r>
    </w:p>
    <w:sectPr w:rsidR="003B7433" w:rsidRPr="00B70731" w:rsidSect="00872B1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3C1B"/>
    <w:multiLevelType w:val="multilevel"/>
    <w:tmpl w:val="4CC201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3"/>
    <w:rsid w:val="0000009C"/>
    <w:rsid w:val="0010518A"/>
    <w:rsid w:val="00124B79"/>
    <w:rsid w:val="003B7433"/>
    <w:rsid w:val="007A6A11"/>
    <w:rsid w:val="00872B1F"/>
    <w:rsid w:val="00B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8000B"/>
  <w15:docId w15:val="{CA36358E-6011-4BAF-9DCA-6765AB8D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color w:val="000000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color w:val="000000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170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pPr>
      <w:ind w:firstLine="72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pyin6JOgdKXtU51lsRGZEdOEhg==">CgMxLjAyCGguZ2pkZ3hzOAByITF3bm5JeHBWLUJfOUJfdEVub3FKWmlrNmZhMW9uTlhfcw==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2023-12-04T03:41:00Z</dcterms:created>
  <dcterms:modified xsi:type="dcterms:W3CDTF">2023-12-04T03:41:00Z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aee14da3ec85fb6d21c9ad61564918fcbf552d6a00be91f514f3e14cd096ce7d</vt:lpwstr>
  </property>
</Properties>
</file>