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BE493" w14:textId="77777777" w:rsidR="005958CF" w:rsidRPr="006D7320" w:rsidRDefault="00803629" w:rsidP="00EF197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6D7320">
        <w:rPr>
          <w:rFonts w:ascii="Arial" w:hAnsi="Arial" w:cs="Arial"/>
          <w:b/>
          <w:color w:val="010000"/>
          <w:sz w:val="20"/>
        </w:rPr>
        <w:t>HTC: Board Resolution</w:t>
      </w:r>
    </w:p>
    <w:p w14:paraId="754BE494" w14:textId="77777777" w:rsidR="005958CF" w:rsidRPr="006D7320" w:rsidRDefault="00803629" w:rsidP="00EF197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D7320">
        <w:rPr>
          <w:rFonts w:ascii="Arial" w:hAnsi="Arial" w:cs="Arial"/>
          <w:color w:val="010000"/>
          <w:sz w:val="20"/>
        </w:rPr>
        <w:t xml:space="preserve">On November 29, 2023, </w:t>
      </w:r>
      <w:proofErr w:type="spellStart"/>
      <w:r w:rsidRPr="006D7320">
        <w:rPr>
          <w:rFonts w:ascii="Arial" w:hAnsi="Arial" w:cs="Arial"/>
          <w:color w:val="010000"/>
          <w:sz w:val="20"/>
        </w:rPr>
        <w:t>HocMon</w:t>
      </w:r>
      <w:proofErr w:type="spellEnd"/>
      <w:r w:rsidRPr="006D7320">
        <w:rPr>
          <w:rFonts w:ascii="Arial" w:hAnsi="Arial" w:cs="Arial"/>
          <w:color w:val="010000"/>
          <w:sz w:val="20"/>
        </w:rPr>
        <w:t xml:space="preserve"> Trade JSC announced Resolution No. 18/2023/NQ-HDQT as follows:</w:t>
      </w:r>
    </w:p>
    <w:p w14:paraId="754BE495" w14:textId="77777777" w:rsidR="005958CF" w:rsidRPr="006D7320" w:rsidRDefault="00803629" w:rsidP="00EF197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D7320">
        <w:rPr>
          <w:rFonts w:ascii="Arial" w:hAnsi="Arial" w:cs="Arial"/>
          <w:color w:val="010000"/>
          <w:sz w:val="20"/>
        </w:rPr>
        <w:t>‎‎Article 1. Approve recording the list of dividend prepayment for the 2nd round of 2023 as follows:</w:t>
      </w:r>
    </w:p>
    <w:p w14:paraId="754BE496" w14:textId="77777777" w:rsidR="005958CF" w:rsidRPr="006D7320" w:rsidRDefault="00803629" w:rsidP="00EF19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D7320">
        <w:rPr>
          <w:rFonts w:ascii="Arial" w:hAnsi="Arial" w:cs="Arial"/>
          <w:color w:val="010000"/>
          <w:sz w:val="20"/>
        </w:rPr>
        <w:t xml:space="preserve">Securities name: Shares of </w:t>
      </w:r>
      <w:proofErr w:type="spellStart"/>
      <w:r w:rsidRPr="006D7320">
        <w:rPr>
          <w:rFonts w:ascii="Arial" w:hAnsi="Arial" w:cs="Arial"/>
          <w:color w:val="010000"/>
          <w:sz w:val="20"/>
        </w:rPr>
        <w:t>HocMon</w:t>
      </w:r>
      <w:proofErr w:type="spellEnd"/>
      <w:r w:rsidRPr="006D7320">
        <w:rPr>
          <w:rFonts w:ascii="Arial" w:hAnsi="Arial" w:cs="Arial"/>
          <w:color w:val="010000"/>
          <w:sz w:val="20"/>
        </w:rPr>
        <w:t xml:space="preserve"> Trade JSC</w:t>
      </w:r>
    </w:p>
    <w:p w14:paraId="754BE497" w14:textId="77777777" w:rsidR="005958CF" w:rsidRPr="006D7320" w:rsidRDefault="00803629" w:rsidP="00EF19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D7320">
        <w:rPr>
          <w:rFonts w:ascii="Arial" w:hAnsi="Arial" w:cs="Arial"/>
          <w:color w:val="010000"/>
          <w:sz w:val="20"/>
        </w:rPr>
        <w:t>Securities code: HTC</w:t>
      </w:r>
    </w:p>
    <w:p w14:paraId="754BE498" w14:textId="77777777" w:rsidR="005958CF" w:rsidRPr="006D7320" w:rsidRDefault="00803629" w:rsidP="00EF19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D7320">
        <w:rPr>
          <w:rFonts w:ascii="Arial" w:hAnsi="Arial" w:cs="Arial"/>
          <w:color w:val="010000"/>
          <w:sz w:val="20"/>
        </w:rPr>
        <w:t>Securities type: Common share</w:t>
      </w:r>
    </w:p>
    <w:p w14:paraId="754BE499" w14:textId="77777777" w:rsidR="005958CF" w:rsidRPr="006D7320" w:rsidRDefault="00803629" w:rsidP="00EF19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5"/>
          <w:tab w:val="left" w:pos="23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D7320">
        <w:rPr>
          <w:rFonts w:ascii="Arial" w:hAnsi="Arial" w:cs="Arial"/>
          <w:color w:val="010000"/>
          <w:sz w:val="20"/>
        </w:rPr>
        <w:t>Par value: VND 10,000</w:t>
      </w:r>
    </w:p>
    <w:p w14:paraId="754BE49A" w14:textId="77777777" w:rsidR="005958CF" w:rsidRPr="006D7320" w:rsidRDefault="00803629" w:rsidP="00EF19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D7320">
        <w:rPr>
          <w:rFonts w:ascii="Arial" w:hAnsi="Arial" w:cs="Arial"/>
          <w:color w:val="010000"/>
          <w:sz w:val="20"/>
        </w:rPr>
        <w:t>Record date: December 19, 2023</w:t>
      </w:r>
    </w:p>
    <w:p w14:paraId="754BE49B" w14:textId="77777777" w:rsidR="005958CF" w:rsidRPr="006D7320" w:rsidRDefault="00803629" w:rsidP="00EF19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D7320">
        <w:rPr>
          <w:rFonts w:ascii="Arial" w:hAnsi="Arial" w:cs="Arial"/>
          <w:color w:val="010000"/>
          <w:sz w:val="20"/>
        </w:rPr>
        <w:t>Reason and purpose: Dividend prepayment for the 2nd round of 2023 in cash</w:t>
      </w:r>
    </w:p>
    <w:p w14:paraId="754BE49C" w14:textId="77777777" w:rsidR="005958CF" w:rsidRPr="006D7320" w:rsidRDefault="00803629" w:rsidP="00EF19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86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D7320">
        <w:rPr>
          <w:rFonts w:ascii="Arial" w:hAnsi="Arial" w:cs="Arial"/>
          <w:color w:val="010000"/>
          <w:sz w:val="20"/>
        </w:rPr>
        <w:t>Payment rate: 3% per share (shareholders receive VND 300 for every share they own).</w:t>
      </w:r>
    </w:p>
    <w:p w14:paraId="754BE49D" w14:textId="77777777" w:rsidR="005958CF" w:rsidRPr="006D7320" w:rsidRDefault="00803629" w:rsidP="00EF19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D7320">
        <w:rPr>
          <w:rFonts w:ascii="Arial" w:hAnsi="Arial" w:cs="Arial"/>
          <w:color w:val="010000"/>
          <w:sz w:val="20"/>
        </w:rPr>
        <w:t>Payment date: January 9, 2024</w:t>
      </w:r>
    </w:p>
    <w:p w14:paraId="754BE49E" w14:textId="77777777" w:rsidR="005958CF" w:rsidRPr="006D7320" w:rsidRDefault="00803629" w:rsidP="00EF197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D7320">
        <w:rPr>
          <w:rFonts w:ascii="Arial" w:hAnsi="Arial" w:cs="Arial"/>
          <w:color w:val="010000"/>
          <w:sz w:val="20"/>
        </w:rPr>
        <w:t>‎‎Article 2. Approve authorizing the Chair of the Board of Directors and the General Manager of the Company (the legal representative) to implement legal procedures related to the above contents.</w:t>
      </w:r>
    </w:p>
    <w:p w14:paraId="754BE49F" w14:textId="77777777" w:rsidR="005958CF" w:rsidRPr="006D7320" w:rsidRDefault="00803629" w:rsidP="00EF197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D7320">
        <w:rPr>
          <w:rFonts w:ascii="Arial" w:hAnsi="Arial" w:cs="Arial"/>
          <w:color w:val="010000"/>
          <w:sz w:val="20"/>
        </w:rPr>
        <w:t>‎‎Article 3. This Resolution takes effect from the date of its signing.</w:t>
      </w:r>
    </w:p>
    <w:p w14:paraId="754BE4A0" w14:textId="2730FB09" w:rsidR="005958CF" w:rsidRPr="006D7320" w:rsidRDefault="00803629" w:rsidP="00EF197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  <w:sectPr w:rsidR="005958CF" w:rsidRPr="006D7320" w:rsidSect="00803629">
          <w:pgSz w:w="11909" w:h="16840"/>
          <w:pgMar w:top="1440" w:right="1440" w:bottom="1440" w:left="1440" w:header="0" w:footer="3" w:gutter="0"/>
          <w:pgNumType w:start="1"/>
          <w:cols w:space="720"/>
          <w:docGrid w:linePitch="326"/>
        </w:sectPr>
      </w:pPr>
      <w:r w:rsidRPr="006D7320">
        <w:rPr>
          <w:rFonts w:ascii="Arial" w:hAnsi="Arial" w:cs="Arial"/>
          <w:color w:val="010000"/>
          <w:sz w:val="20"/>
        </w:rPr>
        <w:t>‎‎Article 4. Members of the Board of Directors, the Board of Management, the Chief Accountant</w:t>
      </w:r>
      <w:r w:rsidR="00EF197A">
        <w:rPr>
          <w:rFonts w:ascii="Arial" w:hAnsi="Arial" w:cs="Arial"/>
          <w:color w:val="010000"/>
          <w:sz w:val="20"/>
        </w:rPr>
        <w:t>,</w:t>
      </w:r>
      <w:bookmarkStart w:id="0" w:name="_GoBack"/>
      <w:bookmarkEnd w:id="0"/>
      <w:r w:rsidRPr="006D7320">
        <w:rPr>
          <w:rFonts w:ascii="Arial" w:hAnsi="Arial" w:cs="Arial"/>
          <w:color w:val="010000"/>
          <w:sz w:val="20"/>
        </w:rPr>
        <w:t xml:space="preserve"> and Heads of professional departments are responsible for implementing this Resolution.</w:t>
      </w:r>
    </w:p>
    <w:p w14:paraId="754BE4A1" w14:textId="77777777" w:rsidR="005958CF" w:rsidRPr="006D7320" w:rsidRDefault="005958CF" w:rsidP="00EF197A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5958CF" w:rsidRPr="006D7320" w:rsidSect="00803629">
      <w:type w:val="continuous"/>
      <w:pgSz w:w="11909" w:h="16840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7561AA"/>
    <w:multiLevelType w:val="multilevel"/>
    <w:tmpl w:val="080AAE7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4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8CF"/>
    <w:rsid w:val="0012368A"/>
    <w:rsid w:val="005958CF"/>
    <w:rsid w:val="005F111A"/>
    <w:rsid w:val="006D7320"/>
    <w:rsid w:val="00803629"/>
    <w:rsid w:val="00DC43EF"/>
    <w:rsid w:val="00EF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4BE493"/>
  <w15:docId w15:val="{E3B434C3-32AB-4B5A-A08D-170F7F36D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rPr>
      <w:rFonts w:ascii="Times New Roman" w:eastAsia="Times New Roman" w:hAnsi="Times New Roman" w:cs="Times New Roman"/>
    </w:rPr>
  </w:style>
  <w:style w:type="paragraph" w:customStyle="1" w:styleId="Vnbnnidung30">
    <w:name w:val="Văn bản nội dung (3)"/>
    <w:basedOn w:val="Normal"/>
    <w:link w:val="Vnbnnidung3"/>
    <w:pPr>
      <w:spacing w:line="180" w:lineRule="auto"/>
      <w:jc w:val="center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Vnbnnidung20">
    <w:name w:val="Văn bản nội dung (2)"/>
    <w:basedOn w:val="Normal"/>
    <w:link w:val="Vnbnnidung2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aGL83Hew5k1SQtW3tCGfB8jZHQ==">CgMxLjA4AHIhMURramw3VS1TRFFsZFlidFRna3FkcExobURNT1RXS2F4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854</Characters>
  <Application>Microsoft Office Word</Application>
  <DocSecurity>0</DocSecurity>
  <Lines>18</Lines>
  <Paragraphs>14</Paragraphs>
  <ScaleCrop>false</ScaleCrop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9</cp:revision>
  <dcterms:created xsi:type="dcterms:W3CDTF">2023-12-04T02:37:00Z</dcterms:created>
  <dcterms:modified xsi:type="dcterms:W3CDTF">2023-12-05T06:48:00Z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37ab2a77a3176e331bb3191e611c3dacc184ca1db1c962c59297e7a084d7361b</vt:lpwstr>
  </property>
</Properties>
</file>