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71CFD" w:rsidRPr="00F33EC5" w:rsidRDefault="00A75456" w:rsidP="002F3D1C">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F33EC5">
        <w:rPr>
          <w:rFonts w:ascii="Arial" w:hAnsi="Arial" w:cs="Arial"/>
          <w:b/>
          <w:color w:val="010000"/>
          <w:sz w:val="20"/>
        </w:rPr>
        <w:t>LPT: Extraordinary General Mandate 2023</w:t>
      </w:r>
    </w:p>
    <w:p w14:paraId="00000002" w14:textId="77777777" w:rsidR="00D71CFD" w:rsidRPr="00F33EC5" w:rsidRDefault="00A75456" w:rsidP="002F3D1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33EC5">
        <w:rPr>
          <w:rFonts w:ascii="Arial" w:hAnsi="Arial" w:cs="Arial"/>
          <w:color w:val="010000"/>
          <w:sz w:val="20"/>
        </w:rPr>
        <w:t xml:space="preserve">On November 29, 2023, Lap Phuong Thanh Production </w:t>
      </w:r>
      <w:proofErr w:type="gramStart"/>
      <w:r w:rsidRPr="00F33EC5">
        <w:rPr>
          <w:rFonts w:ascii="Arial" w:hAnsi="Arial" w:cs="Arial"/>
          <w:color w:val="010000"/>
          <w:sz w:val="20"/>
        </w:rPr>
        <w:t>And</w:t>
      </w:r>
      <w:proofErr w:type="gramEnd"/>
      <w:r w:rsidRPr="00F33EC5">
        <w:rPr>
          <w:rFonts w:ascii="Arial" w:hAnsi="Arial" w:cs="Arial"/>
          <w:color w:val="010000"/>
          <w:sz w:val="20"/>
        </w:rPr>
        <w:t xml:space="preserve"> Trading Joint Stock Company announced General Mandate No. 02/2023/NQ-DHDCD as follows: </w:t>
      </w:r>
    </w:p>
    <w:p w14:paraId="00000003" w14:textId="77777777" w:rsidR="00D71CFD" w:rsidRPr="00F33EC5" w:rsidRDefault="00A75456" w:rsidP="002F3D1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33EC5">
        <w:rPr>
          <w:rFonts w:ascii="Arial" w:hAnsi="Arial" w:cs="Arial"/>
          <w:color w:val="010000"/>
          <w:sz w:val="20"/>
        </w:rPr>
        <w:t>Article 1: Approve the business cooperation plan with Red Ocean Viet Nam Import-Export and Investment Joint Stock Company, specifically as follows:</w:t>
      </w:r>
    </w:p>
    <w:p w14:paraId="00000004" w14:textId="77777777" w:rsidR="00D71CFD" w:rsidRPr="00F33EC5" w:rsidRDefault="00A75456" w:rsidP="002F3D1C">
      <w:pPr>
        <w:keepNext/>
        <w:numPr>
          <w:ilvl w:val="0"/>
          <w:numId w:val="2"/>
        </w:numPr>
        <w:pBdr>
          <w:top w:val="nil"/>
          <w:left w:val="nil"/>
          <w:bottom w:val="nil"/>
          <w:right w:val="nil"/>
          <w:between w:val="nil"/>
        </w:pBdr>
        <w:tabs>
          <w:tab w:val="left" w:pos="360"/>
          <w:tab w:val="left" w:pos="1154"/>
        </w:tabs>
        <w:spacing w:after="120" w:line="360" w:lineRule="auto"/>
        <w:jc w:val="both"/>
        <w:rPr>
          <w:rFonts w:ascii="Arial" w:eastAsia="Arial" w:hAnsi="Arial" w:cs="Arial"/>
          <w:color w:val="010000"/>
          <w:sz w:val="20"/>
          <w:szCs w:val="20"/>
        </w:rPr>
      </w:pPr>
      <w:r w:rsidRPr="00F33EC5">
        <w:rPr>
          <w:rFonts w:ascii="Arial" w:hAnsi="Arial" w:cs="Arial"/>
          <w:color w:val="010000"/>
          <w:sz w:val="20"/>
        </w:rPr>
        <w:t>Approve the business cooperation plan:</w:t>
      </w:r>
    </w:p>
    <w:p w14:paraId="00000005" w14:textId="77777777" w:rsidR="00D71CFD" w:rsidRPr="00F33EC5" w:rsidRDefault="00A75456" w:rsidP="002F3D1C">
      <w:pPr>
        <w:numPr>
          <w:ilvl w:val="0"/>
          <w:numId w:val="3"/>
        </w:numPr>
        <w:pBdr>
          <w:top w:val="nil"/>
          <w:left w:val="nil"/>
          <w:bottom w:val="nil"/>
          <w:right w:val="nil"/>
          <w:between w:val="nil"/>
        </w:pBdr>
        <w:tabs>
          <w:tab w:val="left" w:pos="360"/>
          <w:tab w:val="left" w:pos="1144"/>
        </w:tabs>
        <w:spacing w:after="120" w:line="360" w:lineRule="auto"/>
        <w:jc w:val="both"/>
        <w:rPr>
          <w:rFonts w:ascii="Arial" w:eastAsia="Arial" w:hAnsi="Arial" w:cs="Arial"/>
          <w:color w:val="010000"/>
          <w:sz w:val="20"/>
          <w:szCs w:val="20"/>
        </w:rPr>
      </w:pPr>
      <w:r w:rsidRPr="00F33EC5">
        <w:rPr>
          <w:rFonts w:ascii="Arial" w:hAnsi="Arial" w:cs="Arial"/>
          <w:color w:val="010000"/>
          <w:sz w:val="20"/>
        </w:rPr>
        <w:t>Business cooperation partner/unit:</w:t>
      </w:r>
    </w:p>
    <w:p w14:paraId="00000006" w14:textId="77777777" w:rsidR="00D71CFD" w:rsidRPr="00F33EC5" w:rsidRDefault="00A75456" w:rsidP="002F3D1C">
      <w:pPr>
        <w:numPr>
          <w:ilvl w:val="0"/>
          <w:numId w:val="1"/>
        </w:numPr>
        <w:pBdr>
          <w:top w:val="nil"/>
          <w:left w:val="nil"/>
          <w:bottom w:val="nil"/>
          <w:right w:val="nil"/>
          <w:between w:val="nil"/>
        </w:pBdr>
        <w:tabs>
          <w:tab w:val="left" w:pos="360"/>
          <w:tab w:val="left" w:pos="1102"/>
        </w:tabs>
        <w:spacing w:after="120" w:line="360" w:lineRule="auto"/>
        <w:jc w:val="both"/>
        <w:rPr>
          <w:rFonts w:ascii="Arial" w:eastAsia="Arial" w:hAnsi="Arial" w:cs="Arial"/>
          <w:color w:val="010000"/>
          <w:sz w:val="20"/>
          <w:szCs w:val="20"/>
        </w:rPr>
      </w:pPr>
      <w:r w:rsidRPr="00F33EC5">
        <w:rPr>
          <w:rFonts w:ascii="Arial" w:hAnsi="Arial" w:cs="Arial"/>
          <w:color w:val="010000"/>
          <w:sz w:val="20"/>
        </w:rPr>
        <w:t>Red Ocean Viet Nam Import-Export and Investment Joint Stock Company</w:t>
      </w:r>
    </w:p>
    <w:p w14:paraId="00000007" w14:textId="77777777" w:rsidR="00D71CFD" w:rsidRPr="00F33EC5" w:rsidRDefault="00A75456" w:rsidP="002F3D1C">
      <w:pPr>
        <w:numPr>
          <w:ilvl w:val="0"/>
          <w:numId w:val="1"/>
        </w:numPr>
        <w:pBdr>
          <w:top w:val="nil"/>
          <w:left w:val="nil"/>
          <w:bottom w:val="nil"/>
          <w:right w:val="nil"/>
          <w:between w:val="nil"/>
        </w:pBdr>
        <w:tabs>
          <w:tab w:val="left" w:pos="360"/>
          <w:tab w:val="left" w:pos="1102"/>
        </w:tabs>
        <w:spacing w:after="120" w:line="360" w:lineRule="auto"/>
        <w:jc w:val="both"/>
        <w:rPr>
          <w:rFonts w:ascii="Arial" w:eastAsia="Arial" w:hAnsi="Arial" w:cs="Arial"/>
          <w:color w:val="010000"/>
          <w:sz w:val="20"/>
          <w:szCs w:val="20"/>
        </w:rPr>
      </w:pPr>
      <w:r w:rsidRPr="00F33EC5">
        <w:rPr>
          <w:rFonts w:ascii="Arial" w:hAnsi="Arial" w:cs="Arial"/>
          <w:color w:val="010000"/>
          <w:sz w:val="20"/>
        </w:rPr>
        <w:t xml:space="preserve">Head office address: No. 9 Alley 7, Le Duc </w:t>
      </w:r>
      <w:proofErr w:type="spellStart"/>
      <w:r w:rsidRPr="00F33EC5">
        <w:rPr>
          <w:rFonts w:ascii="Arial" w:hAnsi="Arial" w:cs="Arial"/>
          <w:color w:val="010000"/>
          <w:sz w:val="20"/>
        </w:rPr>
        <w:t>Tho</w:t>
      </w:r>
      <w:proofErr w:type="spellEnd"/>
      <w:r w:rsidRPr="00F33EC5">
        <w:rPr>
          <w:rFonts w:ascii="Arial" w:hAnsi="Arial" w:cs="Arial"/>
          <w:color w:val="010000"/>
          <w:sz w:val="20"/>
        </w:rPr>
        <w:t xml:space="preserve"> Street, My Dinh II Ward, Nam </w:t>
      </w:r>
      <w:proofErr w:type="spellStart"/>
      <w:r w:rsidRPr="00F33EC5">
        <w:rPr>
          <w:rFonts w:ascii="Arial" w:hAnsi="Arial" w:cs="Arial"/>
          <w:color w:val="010000"/>
          <w:sz w:val="20"/>
        </w:rPr>
        <w:t>Tu</w:t>
      </w:r>
      <w:proofErr w:type="spellEnd"/>
      <w:r w:rsidRPr="00F33EC5">
        <w:rPr>
          <w:rFonts w:ascii="Arial" w:hAnsi="Arial" w:cs="Arial"/>
          <w:color w:val="010000"/>
          <w:sz w:val="20"/>
        </w:rPr>
        <w:t xml:space="preserve"> </w:t>
      </w:r>
      <w:proofErr w:type="spellStart"/>
      <w:r w:rsidRPr="00F33EC5">
        <w:rPr>
          <w:rFonts w:ascii="Arial" w:hAnsi="Arial" w:cs="Arial"/>
          <w:color w:val="010000"/>
          <w:sz w:val="20"/>
        </w:rPr>
        <w:t>Liem</w:t>
      </w:r>
      <w:proofErr w:type="spellEnd"/>
      <w:r w:rsidRPr="00F33EC5">
        <w:rPr>
          <w:rFonts w:ascii="Arial" w:hAnsi="Arial" w:cs="Arial"/>
          <w:color w:val="010000"/>
          <w:sz w:val="20"/>
        </w:rPr>
        <w:t xml:space="preserve"> District, Hanoi City.</w:t>
      </w:r>
    </w:p>
    <w:p w14:paraId="00000008" w14:textId="77777777" w:rsidR="00D71CFD" w:rsidRPr="00F33EC5" w:rsidRDefault="00A75456" w:rsidP="002F3D1C">
      <w:pPr>
        <w:numPr>
          <w:ilvl w:val="0"/>
          <w:numId w:val="1"/>
        </w:numPr>
        <w:pBdr>
          <w:top w:val="nil"/>
          <w:left w:val="nil"/>
          <w:bottom w:val="nil"/>
          <w:right w:val="nil"/>
          <w:between w:val="nil"/>
        </w:pBdr>
        <w:tabs>
          <w:tab w:val="left" w:pos="360"/>
          <w:tab w:val="left" w:pos="1102"/>
        </w:tabs>
        <w:spacing w:after="120" w:line="360" w:lineRule="auto"/>
        <w:jc w:val="both"/>
        <w:rPr>
          <w:rFonts w:ascii="Arial" w:eastAsia="Arial" w:hAnsi="Arial" w:cs="Arial"/>
          <w:color w:val="010000"/>
          <w:sz w:val="20"/>
          <w:szCs w:val="20"/>
        </w:rPr>
      </w:pPr>
      <w:r w:rsidRPr="00F33EC5">
        <w:rPr>
          <w:rFonts w:ascii="Arial" w:hAnsi="Arial" w:cs="Arial"/>
          <w:color w:val="010000"/>
          <w:sz w:val="20"/>
        </w:rPr>
        <w:t>Business Registration Certificate No. 0106847205 first issued by Hanoi Authority for Planning and Investment on May 12, 2015 and changed for the 10th time on June 23, 2023.</w:t>
      </w:r>
    </w:p>
    <w:p w14:paraId="00000009" w14:textId="7FFFCFCD" w:rsidR="00D71CFD" w:rsidRPr="00F33EC5" w:rsidRDefault="00A75456" w:rsidP="002F3D1C">
      <w:pPr>
        <w:numPr>
          <w:ilvl w:val="0"/>
          <w:numId w:val="3"/>
        </w:numPr>
        <w:pBdr>
          <w:top w:val="nil"/>
          <w:left w:val="nil"/>
          <w:bottom w:val="nil"/>
          <w:right w:val="nil"/>
          <w:between w:val="nil"/>
        </w:pBdr>
        <w:tabs>
          <w:tab w:val="left" w:pos="360"/>
          <w:tab w:val="left" w:pos="1203"/>
        </w:tabs>
        <w:spacing w:after="120" w:line="360" w:lineRule="auto"/>
        <w:jc w:val="both"/>
        <w:rPr>
          <w:rFonts w:ascii="Arial" w:eastAsia="Arial" w:hAnsi="Arial" w:cs="Arial"/>
          <w:color w:val="010000"/>
          <w:sz w:val="20"/>
          <w:szCs w:val="20"/>
        </w:rPr>
      </w:pPr>
      <w:r w:rsidRPr="00F33EC5">
        <w:rPr>
          <w:rFonts w:ascii="Arial" w:hAnsi="Arial" w:cs="Arial"/>
          <w:color w:val="010000"/>
          <w:sz w:val="20"/>
        </w:rPr>
        <w:t>Business cooperation scope: The two parties cooperate in Liquefied Petroleum Gas (LPG)</w:t>
      </w:r>
      <w:r w:rsidR="008E0B56" w:rsidRPr="00F33EC5">
        <w:rPr>
          <w:rFonts w:ascii="Arial" w:hAnsi="Arial" w:cs="Arial"/>
          <w:color w:val="010000"/>
          <w:sz w:val="20"/>
        </w:rPr>
        <w:t xml:space="preserve"> business</w:t>
      </w:r>
    </w:p>
    <w:p w14:paraId="0000000A" w14:textId="77777777" w:rsidR="00D71CFD" w:rsidRPr="00F33EC5" w:rsidRDefault="00A75456" w:rsidP="002F3D1C">
      <w:pPr>
        <w:numPr>
          <w:ilvl w:val="0"/>
          <w:numId w:val="3"/>
        </w:numPr>
        <w:pBdr>
          <w:top w:val="nil"/>
          <w:left w:val="nil"/>
          <w:bottom w:val="nil"/>
          <w:right w:val="nil"/>
          <w:between w:val="nil"/>
        </w:pBdr>
        <w:tabs>
          <w:tab w:val="left" w:pos="360"/>
          <w:tab w:val="left" w:pos="1163"/>
        </w:tabs>
        <w:spacing w:after="120" w:line="360" w:lineRule="auto"/>
        <w:jc w:val="both"/>
        <w:rPr>
          <w:rFonts w:ascii="Arial" w:eastAsia="Arial" w:hAnsi="Arial" w:cs="Arial"/>
          <w:color w:val="010000"/>
          <w:sz w:val="20"/>
          <w:szCs w:val="20"/>
        </w:rPr>
      </w:pPr>
      <w:r w:rsidRPr="00F33EC5">
        <w:rPr>
          <w:rFonts w:ascii="Arial" w:hAnsi="Arial" w:cs="Arial"/>
          <w:color w:val="010000"/>
          <w:sz w:val="20"/>
        </w:rPr>
        <w:t>Cooperation form:</w:t>
      </w:r>
    </w:p>
    <w:p w14:paraId="0000000B" w14:textId="77777777" w:rsidR="00D71CFD" w:rsidRPr="00F33EC5" w:rsidRDefault="00A75456" w:rsidP="002F3D1C">
      <w:pPr>
        <w:numPr>
          <w:ilvl w:val="0"/>
          <w:numId w:val="1"/>
        </w:numPr>
        <w:pBdr>
          <w:top w:val="nil"/>
          <w:left w:val="nil"/>
          <w:bottom w:val="nil"/>
          <w:right w:val="nil"/>
          <w:between w:val="nil"/>
        </w:pBdr>
        <w:tabs>
          <w:tab w:val="left" w:pos="360"/>
          <w:tab w:val="left" w:pos="1102"/>
        </w:tabs>
        <w:spacing w:after="120" w:line="360" w:lineRule="auto"/>
        <w:jc w:val="both"/>
        <w:rPr>
          <w:rFonts w:ascii="Arial" w:eastAsia="Arial" w:hAnsi="Arial" w:cs="Arial"/>
          <w:color w:val="010000"/>
          <w:sz w:val="20"/>
          <w:szCs w:val="20"/>
        </w:rPr>
      </w:pPr>
      <w:r w:rsidRPr="00F33EC5">
        <w:rPr>
          <w:rFonts w:ascii="Arial" w:hAnsi="Arial" w:cs="Arial"/>
          <w:color w:val="010000"/>
          <w:sz w:val="20"/>
        </w:rPr>
        <w:t>Red Ocean Viet Nam Import-Export and Investment Joint Stock Company contributes financially, has the rights to exploit and trade liquefied petroleum gas (LPG) according to the Certificate of eligibility for liquefied petroleum gas (LPG) trading and organizes, manages and operates LPG business activities; searches for suppliers and customers; implements business activities according to the plan agreed by the parties.</w:t>
      </w:r>
    </w:p>
    <w:p w14:paraId="0000000C" w14:textId="14C4E250" w:rsidR="00D71CFD" w:rsidRPr="00F33EC5" w:rsidRDefault="00A75456" w:rsidP="002F3D1C">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33EC5">
        <w:rPr>
          <w:rFonts w:ascii="Arial" w:hAnsi="Arial" w:cs="Arial"/>
          <w:color w:val="010000"/>
          <w:sz w:val="20"/>
        </w:rPr>
        <w:t xml:space="preserve">Lap Phuong Thanh Production </w:t>
      </w:r>
      <w:proofErr w:type="gramStart"/>
      <w:r w:rsidRPr="00F33EC5">
        <w:rPr>
          <w:rFonts w:ascii="Arial" w:hAnsi="Arial" w:cs="Arial"/>
          <w:color w:val="010000"/>
          <w:sz w:val="20"/>
        </w:rPr>
        <w:t>And</w:t>
      </w:r>
      <w:proofErr w:type="gramEnd"/>
      <w:r w:rsidRPr="00F33EC5">
        <w:rPr>
          <w:rFonts w:ascii="Arial" w:hAnsi="Arial" w:cs="Arial"/>
          <w:color w:val="010000"/>
          <w:sz w:val="20"/>
        </w:rPr>
        <w:t xml:space="preserve"> Trading Joint Stock Company will contribute assets in the form of using value, facilities, rights to use existing assets and other assets that can be used for production and business activities and contributes personnel to participate in controlling business activities. Depending on business needs, the Company can use part or all of the assets under its legal ownership/use </w:t>
      </w:r>
      <w:r w:rsidR="00F33EC5" w:rsidRPr="00F33EC5">
        <w:rPr>
          <w:rFonts w:ascii="Arial" w:hAnsi="Arial" w:cs="Arial"/>
          <w:color w:val="010000"/>
          <w:sz w:val="20"/>
        </w:rPr>
        <w:t>to authorize</w:t>
      </w:r>
      <w:r w:rsidRPr="00F33EC5">
        <w:rPr>
          <w:rFonts w:ascii="Arial" w:hAnsi="Arial" w:cs="Arial"/>
          <w:color w:val="010000"/>
          <w:sz w:val="20"/>
        </w:rPr>
        <w:t xml:space="preserve"> and/or </w:t>
      </w:r>
      <w:r w:rsidR="00F33EC5" w:rsidRPr="00F33EC5">
        <w:rPr>
          <w:rFonts w:ascii="Arial" w:hAnsi="Arial" w:cs="Arial"/>
          <w:color w:val="010000"/>
          <w:sz w:val="20"/>
        </w:rPr>
        <w:t>guarantee</w:t>
      </w:r>
      <w:r w:rsidRPr="00F33EC5">
        <w:rPr>
          <w:rFonts w:ascii="Arial" w:hAnsi="Arial" w:cs="Arial"/>
          <w:color w:val="010000"/>
          <w:sz w:val="20"/>
        </w:rPr>
        <w:t xml:space="preserve"> Red Ocean Viet Nam Import-Export and Investment Joint Stock Company to use these assets as collateral to apply for a line of credit at credit institutions in Vietnam to serve LPG business plans according to the prepared and agreed business plan. The use of the Company's assets in this business cooperation does not take away the rights to own, use and exploit the assets.</w:t>
      </w:r>
    </w:p>
    <w:p w14:paraId="0000000D" w14:textId="77777777" w:rsidR="00D71CFD" w:rsidRPr="00F33EC5" w:rsidRDefault="00A75456" w:rsidP="002F3D1C">
      <w:pPr>
        <w:numPr>
          <w:ilvl w:val="0"/>
          <w:numId w:val="3"/>
        </w:numPr>
        <w:pBdr>
          <w:top w:val="nil"/>
          <w:left w:val="nil"/>
          <w:bottom w:val="nil"/>
          <w:right w:val="nil"/>
          <w:between w:val="nil"/>
        </w:pBdr>
        <w:tabs>
          <w:tab w:val="left" w:pos="360"/>
          <w:tab w:val="left" w:pos="1214"/>
        </w:tabs>
        <w:spacing w:after="120" w:line="360" w:lineRule="auto"/>
        <w:jc w:val="both"/>
        <w:rPr>
          <w:rFonts w:ascii="Arial" w:eastAsia="Arial" w:hAnsi="Arial" w:cs="Arial"/>
          <w:color w:val="010000"/>
          <w:sz w:val="20"/>
          <w:szCs w:val="20"/>
        </w:rPr>
      </w:pPr>
      <w:r w:rsidRPr="00F33EC5">
        <w:rPr>
          <w:rFonts w:ascii="Arial" w:hAnsi="Arial" w:cs="Arial"/>
          <w:color w:val="010000"/>
          <w:sz w:val="20"/>
        </w:rPr>
        <w:t>Cooperation period: 03 years, can be extended if any.</w:t>
      </w:r>
    </w:p>
    <w:p w14:paraId="0000000E" w14:textId="77777777" w:rsidR="00D71CFD" w:rsidRPr="00F33EC5" w:rsidRDefault="00A75456" w:rsidP="002F3D1C">
      <w:pPr>
        <w:keepNext/>
        <w:numPr>
          <w:ilvl w:val="0"/>
          <w:numId w:val="2"/>
        </w:numPr>
        <w:pBdr>
          <w:top w:val="nil"/>
          <w:left w:val="nil"/>
          <w:bottom w:val="nil"/>
          <w:right w:val="nil"/>
          <w:between w:val="nil"/>
        </w:pBdr>
        <w:tabs>
          <w:tab w:val="left" w:pos="360"/>
          <w:tab w:val="left" w:pos="1228"/>
        </w:tabs>
        <w:spacing w:after="120" w:line="360" w:lineRule="auto"/>
        <w:jc w:val="both"/>
        <w:rPr>
          <w:rFonts w:ascii="Arial" w:eastAsia="Arial" w:hAnsi="Arial" w:cs="Arial"/>
          <w:color w:val="010000"/>
          <w:sz w:val="20"/>
          <w:szCs w:val="20"/>
        </w:rPr>
      </w:pPr>
      <w:r w:rsidRPr="00F33EC5">
        <w:rPr>
          <w:rFonts w:ascii="Arial" w:hAnsi="Arial" w:cs="Arial"/>
          <w:color w:val="010000"/>
          <w:sz w:val="20"/>
        </w:rPr>
        <w:t>Approve authorizing the Board of Directors</w:t>
      </w:r>
    </w:p>
    <w:p w14:paraId="0000000F" w14:textId="70F4BF9C" w:rsidR="00D71CFD" w:rsidRPr="00F33EC5" w:rsidRDefault="00A75456" w:rsidP="002F3D1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33EC5">
        <w:rPr>
          <w:rFonts w:ascii="Arial" w:hAnsi="Arial" w:cs="Arial"/>
          <w:color w:val="010000"/>
          <w:sz w:val="20"/>
        </w:rPr>
        <w:t>The Board of Directors submits to the General Meeting to authorize the Board of Directors to decide and implement the following work:</w:t>
      </w:r>
    </w:p>
    <w:p w14:paraId="00000010" w14:textId="77777777" w:rsidR="00D71CFD" w:rsidRPr="00F33EC5" w:rsidRDefault="00A75456" w:rsidP="002F3D1C">
      <w:pPr>
        <w:numPr>
          <w:ilvl w:val="0"/>
          <w:numId w:val="1"/>
        </w:numPr>
        <w:pBdr>
          <w:top w:val="nil"/>
          <w:left w:val="nil"/>
          <w:bottom w:val="nil"/>
          <w:right w:val="nil"/>
          <w:between w:val="nil"/>
        </w:pBdr>
        <w:tabs>
          <w:tab w:val="left" w:pos="360"/>
          <w:tab w:val="left" w:pos="1153"/>
        </w:tabs>
        <w:spacing w:after="120" w:line="360" w:lineRule="auto"/>
        <w:jc w:val="both"/>
        <w:rPr>
          <w:rFonts w:ascii="Arial" w:eastAsia="Arial" w:hAnsi="Arial" w:cs="Arial"/>
          <w:color w:val="010000"/>
          <w:sz w:val="20"/>
          <w:szCs w:val="20"/>
        </w:rPr>
      </w:pPr>
      <w:r w:rsidRPr="00F33EC5">
        <w:rPr>
          <w:rFonts w:ascii="Arial" w:hAnsi="Arial" w:cs="Arial"/>
          <w:color w:val="010000"/>
          <w:sz w:val="20"/>
        </w:rPr>
        <w:t>Decide on a plan to use assets under the Company's legal ownership/use to participate in business cooperation to bring efficiency and benefits to shareholders and the Company;</w:t>
      </w:r>
    </w:p>
    <w:p w14:paraId="00000011" w14:textId="7867B64F" w:rsidR="00D71CFD" w:rsidRPr="00F33EC5" w:rsidRDefault="00A75456" w:rsidP="002F3D1C">
      <w:pPr>
        <w:numPr>
          <w:ilvl w:val="0"/>
          <w:numId w:val="1"/>
        </w:numPr>
        <w:pBdr>
          <w:top w:val="nil"/>
          <w:left w:val="nil"/>
          <w:bottom w:val="nil"/>
          <w:right w:val="nil"/>
          <w:between w:val="nil"/>
        </w:pBdr>
        <w:tabs>
          <w:tab w:val="left" w:pos="360"/>
          <w:tab w:val="left" w:pos="1158"/>
        </w:tabs>
        <w:spacing w:after="120" w:line="360" w:lineRule="auto"/>
        <w:jc w:val="both"/>
        <w:rPr>
          <w:rFonts w:ascii="Arial" w:eastAsia="Arial" w:hAnsi="Arial" w:cs="Arial"/>
          <w:color w:val="010000"/>
          <w:sz w:val="20"/>
          <w:szCs w:val="20"/>
        </w:rPr>
      </w:pPr>
      <w:r w:rsidRPr="00F33EC5">
        <w:rPr>
          <w:rFonts w:ascii="Arial" w:hAnsi="Arial" w:cs="Arial"/>
          <w:color w:val="010000"/>
          <w:sz w:val="20"/>
        </w:rPr>
        <w:t xml:space="preserve">Decide on the detailed contents of the business cooperation contract with partners on the basis of </w:t>
      </w:r>
      <w:r w:rsidRPr="00F33EC5">
        <w:rPr>
          <w:rFonts w:ascii="Arial" w:hAnsi="Arial" w:cs="Arial"/>
          <w:color w:val="010000"/>
          <w:sz w:val="20"/>
        </w:rPr>
        <w:lastRenderedPageBreak/>
        <w:t>compliance with the plan approved by the General Meeting;</w:t>
      </w:r>
    </w:p>
    <w:p w14:paraId="00000012" w14:textId="77777777" w:rsidR="00D71CFD" w:rsidRPr="00F33EC5" w:rsidRDefault="00A75456" w:rsidP="002F3D1C">
      <w:pPr>
        <w:numPr>
          <w:ilvl w:val="0"/>
          <w:numId w:val="1"/>
        </w:numPr>
        <w:pBdr>
          <w:top w:val="nil"/>
          <w:left w:val="nil"/>
          <w:bottom w:val="nil"/>
          <w:right w:val="nil"/>
          <w:between w:val="nil"/>
        </w:pBdr>
        <w:tabs>
          <w:tab w:val="left" w:pos="360"/>
          <w:tab w:val="left" w:pos="1151"/>
        </w:tabs>
        <w:spacing w:after="120" w:line="360" w:lineRule="auto"/>
        <w:jc w:val="both"/>
        <w:rPr>
          <w:rFonts w:ascii="Arial" w:eastAsia="Arial" w:hAnsi="Arial" w:cs="Arial"/>
          <w:color w:val="010000"/>
          <w:sz w:val="20"/>
          <w:szCs w:val="20"/>
        </w:rPr>
      </w:pPr>
      <w:r w:rsidRPr="00F33EC5">
        <w:rPr>
          <w:rFonts w:ascii="Arial" w:hAnsi="Arial" w:cs="Arial"/>
          <w:color w:val="010000"/>
          <w:sz w:val="20"/>
        </w:rPr>
        <w:t>Decide and proactively carry out all other work related to business cooperation to ensure the business cooperation plan is profitable and complies with the provisions of law and the Company's Charter.</w:t>
      </w:r>
    </w:p>
    <w:p w14:paraId="00000014" w14:textId="77777777" w:rsidR="00D71CFD" w:rsidRPr="00F33EC5" w:rsidRDefault="00A75456" w:rsidP="002F3D1C">
      <w:pPr>
        <w:numPr>
          <w:ilvl w:val="0"/>
          <w:numId w:val="1"/>
        </w:numPr>
        <w:pBdr>
          <w:top w:val="nil"/>
          <w:left w:val="nil"/>
          <w:bottom w:val="nil"/>
          <w:right w:val="nil"/>
          <w:between w:val="nil"/>
        </w:pBdr>
        <w:tabs>
          <w:tab w:val="left" w:pos="360"/>
          <w:tab w:val="left" w:pos="1151"/>
        </w:tabs>
        <w:spacing w:after="120" w:line="360" w:lineRule="auto"/>
        <w:jc w:val="both"/>
        <w:rPr>
          <w:rFonts w:ascii="Arial" w:eastAsia="Arial" w:hAnsi="Arial" w:cs="Arial"/>
          <w:color w:val="010000"/>
          <w:sz w:val="20"/>
          <w:szCs w:val="20"/>
        </w:rPr>
      </w:pPr>
      <w:r w:rsidRPr="00F33EC5">
        <w:rPr>
          <w:rFonts w:ascii="Arial" w:hAnsi="Arial" w:cs="Arial"/>
          <w:color w:val="010000"/>
          <w:sz w:val="20"/>
        </w:rPr>
        <w:t>Decide on the extension of the business cooperation contract (if any).</w:t>
      </w:r>
    </w:p>
    <w:p w14:paraId="00000015" w14:textId="04258267" w:rsidR="00D71CFD" w:rsidRPr="00F33EC5" w:rsidRDefault="00A75456" w:rsidP="002F3D1C">
      <w:pPr>
        <w:numPr>
          <w:ilvl w:val="0"/>
          <w:numId w:val="1"/>
        </w:numPr>
        <w:pBdr>
          <w:top w:val="nil"/>
          <w:left w:val="nil"/>
          <w:bottom w:val="nil"/>
          <w:right w:val="nil"/>
          <w:between w:val="nil"/>
        </w:pBdr>
        <w:tabs>
          <w:tab w:val="left" w:pos="360"/>
          <w:tab w:val="left" w:pos="1151"/>
        </w:tabs>
        <w:spacing w:after="120" w:line="360" w:lineRule="auto"/>
        <w:jc w:val="both"/>
        <w:rPr>
          <w:rFonts w:ascii="Arial" w:eastAsia="Arial" w:hAnsi="Arial" w:cs="Arial"/>
          <w:color w:val="010000"/>
          <w:sz w:val="20"/>
          <w:szCs w:val="20"/>
        </w:rPr>
      </w:pPr>
      <w:r w:rsidRPr="00F33EC5">
        <w:rPr>
          <w:rFonts w:ascii="Arial" w:hAnsi="Arial" w:cs="Arial"/>
          <w:color w:val="010000"/>
          <w:sz w:val="20"/>
        </w:rPr>
        <w:t xml:space="preserve">Report the implementation results </w:t>
      </w:r>
      <w:r w:rsidR="002F3D1C">
        <w:rPr>
          <w:rFonts w:ascii="Arial" w:hAnsi="Arial" w:cs="Arial"/>
          <w:color w:val="010000"/>
          <w:sz w:val="20"/>
        </w:rPr>
        <w:t>at the latest</w:t>
      </w:r>
      <w:bookmarkStart w:id="0" w:name="_GoBack"/>
      <w:bookmarkEnd w:id="0"/>
      <w:r w:rsidRPr="00F33EC5">
        <w:rPr>
          <w:rFonts w:ascii="Arial" w:hAnsi="Arial" w:cs="Arial"/>
          <w:color w:val="010000"/>
          <w:sz w:val="20"/>
        </w:rPr>
        <w:t xml:space="preserve"> General Meeting.</w:t>
      </w:r>
    </w:p>
    <w:p w14:paraId="00000016" w14:textId="77777777" w:rsidR="00D71CFD" w:rsidRPr="00F33EC5" w:rsidRDefault="00A75456" w:rsidP="002F3D1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33EC5">
        <w:rPr>
          <w:rFonts w:ascii="Arial" w:hAnsi="Arial" w:cs="Arial"/>
          <w:color w:val="010000"/>
          <w:sz w:val="20"/>
        </w:rPr>
        <w:t>Article 2: Terms of enforcement</w:t>
      </w:r>
    </w:p>
    <w:p w14:paraId="00000017" w14:textId="128267BD" w:rsidR="00D71CFD" w:rsidRPr="00F33EC5" w:rsidRDefault="00A75456" w:rsidP="002F3D1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F33EC5">
        <w:rPr>
          <w:rFonts w:ascii="Arial" w:hAnsi="Arial" w:cs="Arial"/>
          <w:color w:val="010000"/>
          <w:sz w:val="20"/>
        </w:rPr>
        <w:t>This General Mandate takes effect from the date of its si</w:t>
      </w:r>
      <w:r w:rsidR="002F3D1C">
        <w:rPr>
          <w:rFonts w:ascii="Arial" w:hAnsi="Arial" w:cs="Arial"/>
          <w:color w:val="010000"/>
          <w:sz w:val="20"/>
        </w:rPr>
        <w:t>gning. The Board of Directors,</w:t>
      </w:r>
      <w:r w:rsidRPr="00F33EC5">
        <w:rPr>
          <w:rFonts w:ascii="Arial" w:hAnsi="Arial" w:cs="Arial"/>
          <w:color w:val="010000"/>
          <w:sz w:val="20"/>
        </w:rPr>
        <w:t xml:space="preserve"> Audit Committee, </w:t>
      </w:r>
      <w:r w:rsidR="002F3D1C">
        <w:rPr>
          <w:rFonts w:ascii="Arial" w:hAnsi="Arial" w:cs="Arial"/>
          <w:color w:val="010000"/>
          <w:sz w:val="20"/>
        </w:rPr>
        <w:t>Executive Board</w:t>
      </w:r>
      <w:r w:rsidRPr="00F33EC5">
        <w:rPr>
          <w:rFonts w:ascii="Arial" w:hAnsi="Arial" w:cs="Arial"/>
          <w:color w:val="010000"/>
          <w:sz w:val="20"/>
        </w:rPr>
        <w:t xml:space="preserve"> and related departments are responsible for implementing this General Mandate</w:t>
      </w:r>
      <w:r w:rsidR="00F33EC5">
        <w:rPr>
          <w:rFonts w:ascii="Arial" w:hAnsi="Arial" w:cs="Arial"/>
          <w:color w:val="010000"/>
          <w:sz w:val="20"/>
        </w:rPr>
        <w:t>.</w:t>
      </w:r>
    </w:p>
    <w:sectPr w:rsidR="00D71CFD" w:rsidRPr="00F33EC5" w:rsidSect="00A7545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E2D97"/>
    <w:multiLevelType w:val="multilevel"/>
    <w:tmpl w:val="65AA9CA4"/>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F6B2A0B"/>
    <w:multiLevelType w:val="multilevel"/>
    <w:tmpl w:val="6AB86B9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9E051C3"/>
    <w:multiLevelType w:val="multilevel"/>
    <w:tmpl w:val="BE28AB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FD"/>
    <w:rsid w:val="002F3D1C"/>
    <w:rsid w:val="004116E3"/>
    <w:rsid w:val="004F03D8"/>
    <w:rsid w:val="008E0B56"/>
    <w:rsid w:val="00A75456"/>
    <w:rsid w:val="00D71CFD"/>
    <w:rsid w:val="00F33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3AF72"/>
  <w15:docId w15:val="{81C2689E-D11A-49F6-8B91-C9E0756A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873F51"/>
      <w:sz w:val="14"/>
      <w:szCs w:val="14"/>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paragraph" w:customStyle="1" w:styleId="Vnbnnidung20">
    <w:name w:val="Văn bản nội dung (2)"/>
    <w:basedOn w:val="Normal"/>
    <w:link w:val="Vnbnnidung2"/>
    <w:rPr>
      <w:rFonts w:ascii="Arial" w:eastAsia="Arial" w:hAnsi="Arial" w:cs="Arial"/>
      <w:color w:val="873F51"/>
      <w:sz w:val="14"/>
      <w:szCs w:val="14"/>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Tiu20">
    <w:name w:val="Tiêu đề #2"/>
    <w:basedOn w:val="Normal"/>
    <w:link w:val="Tiu2"/>
    <w:pPr>
      <w:spacing w:line="300" w:lineRule="auto"/>
      <w:ind w:firstLine="830"/>
      <w:outlineLvl w:val="1"/>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d+SpwQpXR46/6Vg7yW7nAvqxZA==">CgMxLjA4AHIhMWE3RTU0OE9vZ0hiREk1dTJrV1p6blE2SWhSY3lzTUR0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NguyÅn H£i</dc:creator>
  <cp:lastModifiedBy>Nguyen Duc Quan</cp:lastModifiedBy>
  <cp:revision>2</cp:revision>
  <dcterms:created xsi:type="dcterms:W3CDTF">2023-12-06T04:09:00Z</dcterms:created>
  <dcterms:modified xsi:type="dcterms:W3CDTF">2023-12-06T04:09:00Z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26d361604bea5748eb62557ba4ab0f2e27258fa05b47d55dacef28c20eae192b</vt:lpwstr>
  </property>
</Properties>
</file>