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7260"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r w:rsidRPr="00D23921">
        <w:rPr>
          <w:rFonts w:ascii="Arial" w:hAnsi="Arial" w:cs="Arial"/>
          <w:b/>
          <w:color w:val="010000"/>
          <w:sz w:val="20"/>
        </w:rPr>
        <w:t>PPE: Extraordinary General Mandate 2023</w:t>
      </w:r>
    </w:p>
    <w:p w14:paraId="70A090A5"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On November 30, 2023, PP Enterprise Investment Consultancy Joint Stock Company announced General Mandate No. 30.11/2023/PPE/NQ-DHDCDBT as follows:</w:t>
      </w:r>
    </w:p>
    <w:p w14:paraId="5ADA023D"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‎‎Article 1. Approve the change of head office address of the Company</w:t>
      </w:r>
    </w:p>
    <w:p w14:paraId="7894BCCB" w14:textId="77777777" w:rsidR="00DE0296" w:rsidRPr="00D23921" w:rsidRDefault="00691907" w:rsidP="0005579C">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 xml:space="preserve">Current head office address: 12th floor, </w:t>
      </w:r>
      <w:proofErr w:type="spellStart"/>
      <w:r w:rsidRPr="00D23921">
        <w:rPr>
          <w:rFonts w:ascii="Arial" w:hAnsi="Arial" w:cs="Arial"/>
          <w:color w:val="010000"/>
          <w:sz w:val="20"/>
        </w:rPr>
        <w:t>CharmVit</w:t>
      </w:r>
      <w:proofErr w:type="spellEnd"/>
      <w:r w:rsidRPr="00D23921">
        <w:rPr>
          <w:rFonts w:ascii="Arial" w:hAnsi="Arial" w:cs="Arial"/>
          <w:color w:val="010000"/>
          <w:sz w:val="20"/>
        </w:rPr>
        <w:t xml:space="preserve"> Tower, 117 Tran </w:t>
      </w:r>
      <w:proofErr w:type="spellStart"/>
      <w:r w:rsidRPr="00D23921">
        <w:rPr>
          <w:rFonts w:ascii="Arial" w:hAnsi="Arial" w:cs="Arial"/>
          <w:color w:val="010000"/>
          <w:sz w:val="20"/>
        </w:rPr>
        <w:t>Duy</w:t>
      </w:r>
      <w:proofErr w:type="spellEnd"/>
      <w:r w:rsidRPr="00D23921">
        <w:rPr>
          <w:rFonts w:ascii="Arial" w:hAnsi="Arial" w:cs="Arial"/>
          <w:color w:val="010000"/>
          <w:sz w:val="20"/>
        </w:rPr>
        <w:t xml:space="preserve"> Hung, </w:t>
      </w:r>
      <w:proofErr w:type="spellStart"/>
      <w:r w:rsidRPr="00D23921">
        <w:rPr>
          <w:rFonts w:ascii="Arial" w:hAnsi="Arial" w:cs="Arial"/>
          <w:color w:val="010000"/>
          <w:sz w:val="20"/>
        </w:rPr>
        <w:t>Trung</w:t>
      </w:r>
      <w:proofErr w:type="spellEnd"/>
      <w:r w:rsidRPr="00D23921">
        <w:rPr>
          <w:rFonts w:ascii="Arial" w:hAnsi="Arial" w:cs="Arial"/>
          <w:color w:val="010000"/>
          <w:sz w:val="20"/>
        </w:rPr>
        <w:t xml:space="preserve"> </w:t>
      </w:r>
      <w:proofErr w:type="spellStart"/>
      <w:r w:rsidRPr="00D23921">
        <w:rPr>
          <w:rFonts w:ascii="Arial" w:hAnsi="Arial" w:cs="Arial"/>
          <w:color w:val="010000"/>
          <w:sz w:val="20"/>
        </w:rPr>
        <w:t>Hoa</w:t>
      </w:r>
      <w:proofErr w:type="spellEnd"/>
      <w:r w:rsidRPr="00D23921">
        <w:rPr>
          <w:rFonts w:ascii="Arial" w:hAnsi="Arial" w:cs="Arial"/>
          <w:color w:val="010000"/>
          <w:sz w:val="20"/>
        </w:rPr>
        <w:t xml:space="preserve"> Ward, </w:t>
      </w:r>
      <w:proofErr w:type="spellStart"/>
      <w:r w:rsidRPr="00D23921">
        <w:rPr>
          <w:rFonts w:ascii="Arial" w:hAnsi="Arial" w:cs="Arial"/>
          <w:color w:val="010000"/>
          <w:sz w:val="20"/>
        </w:rPr>
        <w:t>Cau</w:t>
      </w:r>
      <w:proofErr w:type="spellEnd"/>
      <w:r w:rsidRPr="00D23921">
        <w:rPr>
          <w:rFonts w:ascii="Arial" w:hAnsi="Arial" w:cs="Arial"/>
          <w:color w:val="010000"/>
          <w:sz w:val="20"/>
        </w:rPr>
        <w:t xml:space="preserve"> </w:t>
      </w:r>
      <w:proofErr w:type="spellStart"/>
      <w:r w:rsidRPr="00D23921">
        <w:rPr>
          <w:rFonts w:ascii="Arial" w:hAnsi="Arial" w:cs="Arial"/>
          <w:color w:val="010000"/>
          <w:sz w:val="20"/>
        </w:rPr>
        <w:t>Giay</w:t>
      </w:r>
      <w:proofErr w:type="spellEnd"/>
      <w:r w:rsidRPr="00D23921">
        <w:rPr>
          <w:rFonts w:ascii="Arial" w:hAnsi="Arial" w:cs="Arial"/>
          <w:color w:val="010000"/>
          <w:sz w:val="20"/>
        </w:rPr>
        <w:t xml:space="preserve"> District, Hanoi City, Vietnam.</w:t>
      </w:r>
    </w:p>
    <w:p w14:paraId="7D1BA164" w14:textId="77777777" w:rsidR="00DE0296" w:rsidRPr="00D23921" w:rsidRDefault="00691907" w:rsidP="0005579C">
      <w:pPr>
        <w:numPr>
          <w:ilvl w:val="0"/>
          <w:numId w:val="3"/>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 xml:space="preserve">Head office address proposed to change: 12th Floor, Diamond Flower Tower, 48 Le Van Luong Street, </w:t>
      </w:r>
      <w:proofErr w:type="spellStart"/>
      <w:r w:rsidRPr="00D23921">
        <w:rPr>
          <w:rFonts w:ascii="Arial" w:hAnsi="Arial" w:cs="Arial"/>
          <w:color w:val="010000"/>
          <w:sz w:val="20"/>
        </w:rPr>
        <w:t>Nhan</w:t>
      </w:r>
      <w:proofErr w:type="spellEnd"/>
      <w:r w:rsidRPr="00D23921">
        <w:rPr>
          <w:rFonts w:ascii="Arial" w:hAnsi="Arial" w:cs="Arial"/>
          <w:color w:val="010000"/>
          <w:sz w:val="20"/>
        </w:rPr>
        <w:t xml:space="preserve"> </w:t>
      </w:r>
      <w:proofErr w:type="spellStart"/>
      <w:r w:rsidRPr="00D23921">
        <w:rPr>
          <w:rFonts w:ascii="Arial" w:hAnsi="Arial" w:cs="Arial"/>
          <w:color w:val="010000"/>
          <w:sz w:val="20"/>
        </w:rPr>
        <w:t>Chinh</w:t>
      </w:r>
      <w:proofErr w:type="spellEnd"/>
      <w:r w:rsidRPr="00D23921">
        <w:rPr>
          <w:rFonts w:ascii="Arial" w:hAnsi="Arial" w:cs="Arial"/>
          <w:color w:val="010000"/>
          <w:sz w:val="20"/>
        </w:rPr>
        <w:t xml:space="preserve"> Ward, Thanh Xuan District, Hanoi City, Vietnam.</w:t>
      </w:r>
    </w:p>
    <w:p w14:paraId="280B7E07"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Article 2. Approve the change of the business lines of the Company;</w:t>
      </w:r>
    </w:p>
    <w:p w14:paraId="5BEEA064" w14:textId="77777777" w:rsidR="00DE0296" w:rsidRPr="00D23921" w:rsidRDefault="00691907" w:rsidP="0005579C">
      <w:pPr>
        <w:pBdr>
          <w:top w:val="nil"/>
          <w:left w:val="nil"/>
          <w:bottom w:val="nil"/>
          <w:right w:val="nil"/>
          <w:between w:val="nil"/>
        </w:pBdr>
        <w:tabs>
          <w:tab w:val="left" w:pos="360"/>
          <w:tab w:val="left" w:pos="5900"/>
        </w:tabs>
        <w:spacing w:after="120" w:line="360" w:lineRule="auto"/>
        <w:jc w:val="both"/>
        <w:rPr>
          <w:rFonts w:ascii="Arial" w:eastAsia="Arial" w:hAnsi="Arial" w:cs="Arial"/>
          <w:color w:val="010000"/>
          <w:sz w:val="20"/>
          <w:szCs w:val="20"/>
        </w:rPr>
      </w:pPr>
      <w:r w:rsidRPr="00D23921">
        <w:rPr>
          <w:rFonts w:ascii="Arial" w:hAnsi="Arial" w:cs="Arial"/>
          <w:color w:val="010000"/>
          <w:sz w:val="20"/>
        </w:rPr>
        <w:t xml:space="preserve">Supplement the following business lines: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0"/>
        <w:gridCol w:w="6786"/>
        <w:gridCol w:w="709"/>
        <w:gridCol w:w="1084"/>
      </w:tblGrid>
      <w:tr w:rsidR="00DE0296" w:rsidRPr="00D23921" w14:paraId="7AE21C97" w14:textId="77777777" w:rsidTr="00D23921">
        <w:tc>
          <w:tcPr>
            <w:tcW w:w="244" w:type="pct"/>
            <w:shd w:val="clear" w:color="auto" w:fill="auto"/>
            <w:vAlign w:val="center"/>
          </w:tcPr>
          <w:p w14:paraId="6C8C11F7"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No.</w:t>
            </w:r>
          </w:p>
        </w:tc>
        <w:tc>
          <w:tcPr>
            <w:tcW w:w="3762" w:type="pct"/>
            <w:shd w:val="clear" w:color="auto" w:fill="auto"/>
            <w:vAlign w:val="center"/>
          </w:tcPr>
          <w:p w14:paraId="549A1150"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Name of supplemented business lines</w:t>
            </w:r>
          </w:p>
        </w:tc>
        <w:tc>
          <w:tcPr>
            <w:tcW w:w="393" w:type="pct"/>
            <w:shd w:val="clear" w:color="auto" w:fill="auto"/>
            <w:vAlign w:val="center"/>
          </w:tcPr>
          <w:p w14:paraId="35970926"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Code</w:t>
            </w:r>
          </w:p>
        </w:tc>
        <w:tc>
          <w:tcPr>
            <w:tcW w:w="602" w:type="pct"/>
            <w:shd w:val="clear" w:color="auto" w:fill="auto"/>
            <w:vAlign w:val="center"/>
          </w:tcPr>
          <w:p w14:paraId="7E46BD89" w14:textId="75D7B42B"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Main business lines</w:t>
            </w:r>
          </w:p>
        </w:tc>
      </w:tr>
      <w:tr w:rsidR="00DE0296" w:rsidRPr="00D23921" w14:paraId="5C3E388B" w14:textId="77777777" w:rsidTr="00D23921">
        <w:tc>
          <w:tcPr>
            <w:tcW w:w="244" w:type="pct"/>
            <w:shd w:val="clear" w:color="auto" w:fill="auto"/>
            <w:vAlign w:val="center"/>
          </w:tcPr>
          <w:p w14:paraId="4F6FB561"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1</w:t>
            </w:r>
          </w:p>
        </w:tc>
        <w:tc>
          <w:tcPr>
            <w:tcW w:w="3762" w:type="pct"/>
            <w:shd w:val="clear" w:color="auto" w:fill="auto"/>
            <w:vAlign w:val="center"/>
          </w:tcPr>
          <w:p w14:paraId="0B8E3311"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Production of construction materials from clay</w:t>
            </w:r>
          </w:p>
        </w:tc>
        <w:tc>
          <w:tcPr>
            <w:tcW w:w="393" w:type="pct"/>
            <w:shd w:val="clear" w:color="auto" w:fill="auto"/>
            <w:vAlign w:val="center"/>
          </w:tcPr>
          <w:p w14:paraId="6949CB12"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2392</w:t>
            </w:r>
          </w:p>
        </w:tc>
        <w:tc>
          <w:tcPr>
            <w:tcW w:w="602" w:type="pct"/>
            <w:shd w:val="clear" w:color="auto" w:fill="auto"/>
            <w:vAlign w:val="center"/>
          </w:tcPr>
          <w:p w14:paraId="4F005EB6"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2067DC92" w14:textId="77777777" w:rsidTr="00D23921">
        <w:tc>
          <w:tcPr>
            <w:tcW w:w="244" w:type="pct"/>
            <w:shd w:val="clear" w:color="auto" w:fill="auto"/>
            <w:vAlign w:val="center"/>
          </w:tcPr>
          <w:p w14:paraId="5A0C10D3"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2</w:t>
            </w:r>
          </w:p>
        </w:tc>
        <w:tc>
          <w:tcPr>
            <w:tcW w:w="3762" w:type="pct"/>
            <w:shd w:val="clear" w:color="auto" w:fill="auto"/>
            <w:vAlign w:val="center"/>
          </w:tcPr>
          <w:p w14:paraId="1BEE50D0"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Wholesale of automobiles and other motor vehicles</w:t>
            </w:r>
          </w:p>
        </w:tc>
        <w:tc>
          <w:tcPr>
            <w:tcW w:w="393" w:type="pct"/>
            <w:shd w:val="clear" w:color="auto" w:fill="auto"/>
            <w:vAlign w:val="center"/>
          </w:tcPr>
          <w:p w14:paraId="209EED18"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4511</w:t>
            </w:r>
          </w:p>
        </w:tc>
        <w:tc>
          <w:tcPr>
            <w:tcW w:w="602" w:type="pct"/>
            <w:shd w:val="clear" w:color="auto" w:fill="auto"/>
            <w:vAlign w:val="center"/>
          </w:tcPr>
          <w:p w14:paraId="0BFA67AC"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12264F4E" w14:textId="77777777" w:rsidTr="00D23921">
        <w:tc>
          <w:tcPr>
            <w:tcW w:w="244" w:type="pct"/>
            <w:shd w:val="clear" w:color="auto" w:fill="auto"/>
            <w:vAlign w:val="center"/>
          </w:tcPr>
          <w:p w14:paraId="4B859186"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3</w:t>
            </w:r>
          </w:p>
        </w:tc>
        <w:tc>
          <w:tcPr>
            <w:tcW w:w="3762" w:type="pct"/>
            <w:shd w:val="clear" w:color="auto" w:fill="auto"/>
            <w:vAlign w:val="center"/>
          </w:tcPr>
          <w:p w14:paraId="5E2C9C44" w14:textId="7F18C88A" w:rsidR="00DE0296" w:rsidRPr="00D23921" w:rsidRDefault="00D23921"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Agency</w:t>
            </w:r>
            <w:r w:rsidR="00691907" w:rsidRPr="00D23921">
              <w:rPr>
                <w:rFonts w:ascii="Arial" w:hAnsi="Arial" w:cs="Arial"/>
                <w:color w:val="010000"/>
                <w:sz w:val="20"/>
              </w:rPr>
              <w:t xml:space="preserve"> of automobiles and other motor vehicles</w:t>
            </w:r>
          </w:p>
        </w:tc>
        <w:tc>
          <w:tcPr>
            <w:tcW w:w="393" w:type="pct"/>
            <w:shd w:val="clear" w:color="auto" w:fill="auto"/>
            <w:vAlign w:val="center"/>
          </w:tcPr>
          <w:p w14:paraId="7073CDB1"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4513</w:t>
            </w:r>
          </w:p>
        </w:tc>
        <w:tc>
          <w:tcPr>
            <w:tcW w:w="602" w:type="pct"/>
            <w:shd w:val="clear" w:color="auto" w:fill="auto"/>
            <w:vAlign w:val="center"/>
          </w:tcPr>
          <w:p w14:paraId="25A6FC35"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339507F4" w14:textId="77777777" w:rsidTr="00D23921">
        <w:tc>
          <w:tcPr>
            <w:tcW w:w="244" w:type="pct"/>
            <w:shd w:val="clear" w:color="auto" w:fill="auto"/>
            <w:vAlign w:val="center"/>
          </w:tcPr>
          <w:p w14:paraId="62BD12D7"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4</w:t>
            </w:r>
          </w:p>
        </w:tc>
        <w:tc>
          <w:tcPr>
            <w:tcW w:w="3762" w:type="pct"/>
            <w:shd w:val="clear" w:color="auto" w:fill="auto"/>
            <w:vAlign w:val="center"/>
          </w:tcPr>
          <w:p w14:paraId="0A88A218" w14:textId="1AA872CA"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Maintenance and repair of automobiles and</w:t>
            </w:r>
            <w:r w:rsidR="00D23921" w:rsidRPr="00D23921">
              <w:rPr>
                <w:rFonts w:ascii="Arial" w:hAnsi="Arial" w:cs="Arial"/>
                <w:color w:val="010000"/>
                <w:sz w:val="20"/>
              </w:rPr>
              <w:t xml:space="preserve"> other</w:t>
            </w:r>
            <w:r w:rsidRPr="00D23921">
              <w:rPr>
                <w:rFonts w:ascii="Arial" w:hAnsi="Arial" w:cs="Arial"/>
                <w:color w:val="010000"/>
                <w:sz w:val="20"/>
              </w:rPr>
              <w:t xml:space="preserve"> mobile vehicles </w:t>
            </w:r>
          </w:p>
        </w:tc>
        <w:tc>
          <w:tcPr>
            <w:tcW w:w="393" w:type="pct"/>
            <w:shd w:val="clear" w:color="auto" w:fill="auto"/>
            <w:vAlign w:val="center"/>
          </w:tcPr>
          <w:p w14:paraId="36BF19FB"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1520</w:t>
            </w:r>
          </w:p>
        </w:tc>
        <w:tc>
          <w:tcPr>
            <w:tcW w:w="602" w:type="pct"/>
            <w:shd w:val="clear" w:color="auto" w:fill="auto"/>
            <w:vAlign w:val="center"/>
          </w:tcPr>
          <w:p w14:paraId="5C5492EA"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76BD6890" w14:textId="77777777" w:rsidTr="00D23921">
        <w:tc>
          <w:tcPr>
            <w:tcW w:w="244" w:type="pct"/>
            <w:shd w:val="clear" w:color="auto" w:fill="auto"/>
            <w:vAlign w:val="center"/>
          </w:tcPr>
          <w:p w14:paraId="775EF986"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5</w:t>
            </w:r>
          </w:p>
        </w:tc>
        <w:tc>
          <w:tcPr>
            <w:tcW w:w="3762" w:type="pct"/>
            <w:shd w:val="clear" w:color="auto" w:fill="auto"/>
            <w:vAlign w:val="center"/>
          </w:tcPr>
          <w:p w14:paraId="11977A60"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Sales of spare parts and auxiliary parts of automobiles and other motor vehicles</w:t>
            </w:r>
          </w:p>
          <w:p w14:paraId="7B3E6F8A"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(except auctions)</w:t>
            </w:r>
          </w:p>
        </w:tc>
        <w:tc>
          <w:tcPr>
            <w:tcW w:w="393" w:type="pct"/>
            <w:shd w:val="clear" w:color="auto" w:fill="auto"/>
            <w:vAlign w:val="center"/>
          </w:tcPr>
          <w:p w14:paraId="254A09F4"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4530</w:t>
            </w:r>
          </w:p>
        </w:tc>
        <w:tc>
          <w:tcPr>
            <w:tcW w:w="602" w:type="pct"/>
            <w:shd w:val="clear" w:color="auto" w:fill="auto"/>
            <w:vAlign w:val="center"/>
          </w:tcPr>
          <w:p w14:paraId="246CA332"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61EC5221" w14:textId="77777777" w:rsidTr="00D23921">
        <w:tc>
          <w:tcPr>
            <w:tcW w:w="244" w:type="pct"/>
            <w:shd w:val="clear" w:color="auto" w:fill="auto"/>
            <w:vAlign w:val="center"/>
          </w:tcPr>
          <w:p w14:paraId="5B614D61"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6</w:t>
            </w:r>
          </w:p>
        </w:tc>
        <w:tc>
          <w:tcPr>
            <w:tcW w:w="3762" w:type="pct"/>
            <w:shd w:val="clear" w:color="auto" w:fill="auto"/>
            <w:vAlign w:val="center"/>
          </w:tcPr>
          <w:p w14:paraId="3EE25FD3"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Sale of motorbikes (except auctions)</w:t>
            </w:r>
          </w:p>
        </w:tc>
        <w:tc>
          <w:tcPr>
            <w:tcW w:w="393" w:type="pct"/>
            <w:shd w:val="clear" w:color="auto" w:fill="auto"/>
            <w:vAlign w:val="center"/>
          </w:tcPr>
          <w:p w14:paraId="0D82F679"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4541</w:t>
            </w:r>
          </w:p>
        </w:tc>
        <w:tc>
          <w:tcPr>
            <w:tcW w:w="602" w:type="pct"/>
            <w:shd w:val="clear" w:color="auto" w:fill="auto"/>
            <w:vAlign w:val="center"/>
          </w:tcPr>
          <w:p w14:paraId="74364B1B"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36721DA2" w14:textId="77777777" w:rsidTr="00D23921">
        <w:tc>
          <w:tcPr>
            <w:tcW w:w="244" w:type="pct"/>
            <w:shd w:val="clear" w:color="auto" w:fill="auto"/>
            <w:vAlign w:val="center"/>
          </w:tcPr>
          <w:p w14:paraId="421797A0"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7</w:t>
            </w:r>
          </w:p>
        </w:tc>
        <w:tc>
          <w:tcPr>
            <w:tcW w:w="3762" w:type="pct"/>
            <w:shd w:val="clear" w:color="auto" w:fill="auto"/>
            <w:vAlign w:val="center"/>
          </w:tcPr>
          <w:p w14:paraId="1E20B496"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Maintenance and repair of motorbikes</w:t>
            </w:r>
          </w:p>
        </w:tc>
        <w:tc>
          <w:tcPr>
            <w:tcW w:w="393" w:type="pct"/>
            <w:shd w:val="clear" w:color="auto" w:fill="auto"/>
            <w:vAlign w:val="center"/>
          </w:tcPr>
          <w:p w14:paraId="67BCA1B3"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4542</w:t>
            </w:r>
          </w:p>
        </w:tc>
        <w:tc>
          <w:tcPr>
            <w:tcW w:w="602" w:type="pct"/>
            <w:shd w:val="clear" w:color="auto" w:fill="auto"/>
            <w:vAlign w:val="center"/>
          </w:tcPr>
          <w:p w14:paraId="4A944D9B"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544F88AD" w14:textId="77777777" w:rsidTr="00D23921">
        <w:tc>
          <w:tcPr>
            <w:tcW w:w="244" w:type="pct"/>
            <w:shd w:val="clear" w:color="auto" w:fill="auto"/>
            <w:vAlign w:val="center"/>
          </w:tcPr>
          <w:p w14:paraId="52E7A006"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8</w:t>
            </w:r>
          </w:p>
        </w:tc>
        <w:tc>
          <w:tcPr>
            <w:tcW w:w="3762" w:type="pct"/>
            <w:shd w:val="clear" w:color="auto" w:fill="auto"/>
            <w:vAlign w:val="center"/>
          </w:tcPr>
          <w:p w14:paraId="1AF2EDA9" w14:textId="64AF83AC"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Sale of spare parts and auxiliary parts of motorbikes (except auctions)</w:t>
            </w:r>
          </w:p>
        </w:tc>
        <w:tc>
          <w:tcPr>
            <w:tcW w:w="393" w:type="pct"/>
            <w:shd w:val="clear" w:color="auto" w:fill="auto"/>
            <w:vAlign w:val="center"/>
          </w:tcPr>
          <w:p w14:paraId="749419F3"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4543</w:t>
            </w:r>
          </w:p>
        </w:tc>
        <w:tc>
          <w:tcPr>
            <w:tcW w:w="602" w:type="pct"/>
            <w:shd w:val="clear" w:color="auto" w:fill="auto"/>
            <w:vAlign w:val="center"/>
          </w:tcPr>
          <w:p w14:paraId="70B469E6"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0E6E10B5" w14:textId="77777777" w:rsidTr="00D23921">
        <w:tc>
          <w:tcPr>
            <w:tcW w:w="244" w:type="pct"/>
            <w:shd w:val="clear" w:color="auto" w:fill="auto"/>
            <w:vAlign w:val="center"/>
          </w:tcPr>
          <w:p w14:paraId="0A3B32E3"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9</w:t>
            </w:r>
          </w:p>
        </w:tc>
        <w:tc>
          <w:tcPr>
            <w:tcW w:w="3762" w:type="pct"/>
            <w:shd w:val="clear" w:color="auto" w:fill="auto"/>
            <w:vAlign w:val="center"/>
          </w:tcPr>
          <w:p w14:paraId="1C1BE05F"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Wholesale of foods</w:t>
            </w:r>
          </w:p>
          <w:p w14:paraId="747B4EF0"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Details: Wholesale of meat and meat products, seafood, vegetables, coffee</w:t>
            </w:r>
          </w:p>
        </w:tc>
        <w:tc>
          <w:tcPr>
            <w:tcW w:w="393" w:type="pct"/>
            <w:shd w:val="clear" w:color="auto" w:fill="auto"/>
            <w:vAlign w:val="center"/>
          </w:tcPr>
          <w:p w14:paraId="39903065"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4632</w:t>
            </w:r>
          </w:p>
        </w:tc>
        <w:tc>
          <w:tcPr>
            <w:tcW w:w="602" w:type="pct"/>
            <w:shd w:val="clear" w:color="auto" w:fill="auto"/>
            <w:vAlign w:val="center"/>
          </w:tcPr>
          <w:p w14:paraId="6B9D590C"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2338F25F" w14:textId="77777777" w:rsidTr="00D23921">
        <w:tc>
          <w:tcPr>
            <w:tcW w:w="244" w:type="pct"/>
            <w:shd w:val="clear" w:color="auto" w:fill="auto"/>
            <w:vAlign w:val="center"/>
          </w:tcPr>
          <w:p w14:paraId="2F83A03C"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10</w:t>
            </w:r>
          </w:p>
        </w:tc>
        <w:tc>
          <w:tcPr>
            <w:tcW w:w="3762" w:type="pct"/>
            <w:shd w:val="clear" w:color="auto" w:fill="auto"/>
            <w:vAlign w:val="center"/>
          </w:tcPr>
          <w:p w14:paraId="67A6E547"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Management consulting activities</w:t>
            </w:r>
          </w:p>
          <w:p w14:paraId="08B6B993"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(excluding legal consulting and representation, lobbying activities, accounting and auditing activities)</w:t>
            </w:r>
          </w:p>
        </w:tc>
        <w:tc>
          <w:tcPr>
            <w:tcW w:w="393" w:type="pct"/>
            <w:shd w:val="clear" w:color="auto" w:fill="auto"/>
            <w:vAlign w:val="center"/>
          </w:tcPr>
          <w:p w14:paraId="64F9FBA4"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7020</w:t>
            </w:r>
          </w:p>
        </w:tc>
        <w:tc>
          <w:tcPr>
            <w:tcW w:w="602" w:type="pct"/>
            <w:shd w:val="clear" w:color="auto" w:fill="auto"/>
            <w:vAlign w:val="center"/>
          </w:tcPr>
          <w:p w14:paraId="6537A81B"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459456F1" w14:textId="77777777" w:rsidTr="00D23921">
        <w:tc>
          <w:tcPr>
            <w:tcW w:w="244" w:type="pct"/>
            <w:shd w:val="clear" w:color="auto" w:fill="auto"/>
            <w:vAlign w:val="center"/>
          </w:tcPr>
          <w:p w14:paraId="5AB6E2D4"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II</w:t>
            </w:r>
          </w:p>
        </w:tc>
        <w:tc>
          <w:tcPr>
            <w:tcW w:w="3762" w:type="pct"/>
            <w:shd w:val="clear" w:color="auto" w:fill="auto"/>
            <w:vAlign w:val="center"/>
          </w:tcPr>
          <w:p w14:paraId="3528C153"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Lease of Motor vehicles</w:t>
            </w:r>
          </w:p>
        </w:tc>
        <w:tc>
          <w:tcPr>
            <w:tcW w:w="393" w:type="pct"/>
            <w:shd w:val="clear" w:color="auto" w:fill="auto"/>
            <w:vAlign w:val="center"/>
          </w:tcPr>
          <w:p w14:paraId="778D4C9D"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7710</w:t>
            </w:r>
          </w:p>
        </w:tc>
        <w:tc>
          <w:tcPr>
            <w:tcW w:w="602" w:type="pct"/>
            <w:shd w:val="clear" w:color="auto" w:fill="auto"/>
            <w:vAlign w:val="center"/>
          </w:tcPr>
          <w:p w14:paraId="02C11D79"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4814F15F" w14:textId="77777777" w:rsidTr="00D23921">
        <w:tc>
          <w:tcPr>
            <w:tcW w:w="244" w:type="pct"/>
            <w:shd w:val="clear" w:color="auto" w:fill="auto"/>
            <w:vAlign w:val="center"/>
          </w:tcPr>
          <w:p w14:paraId="66D826EE"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12</w:t>
            </w:r>
          </w:p>
        </w:tc>
        <w:tc>
          <w:tcPr>
            <w:tcW w:w="3762" w:type="pct"/>
            <w:shd w:val="clear" w:color="auto" w:fill="auto"/>
            <w:vAlign w:val="center"/>
          </w:tcPr>
          <w:p w14:paraId="0D5A5EF7"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Lease of machinery, equipment and other tangible items without operators</w:t>
            </w:r>
          </w:p>
        </w:tc>
        <w:tc>
          <w:tcPr>
            <w:tcW w:w="393" w:type="pct"/>
            <w:shd w:val="clear" w:color="auto" w:fill="auto"/>
            <w:vAlign w:val="center"/>
          </w:tcPr>
          <w:p w14:paraId="5EF9EFC9"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7730</w:t>
            </w:r>
          </w:p>
        </w:tc>
        <w:tc>
          <w:tcPr>
            <w:tcW w:w="602" w:type="pct"/>
            <w:shd w:val="clear" w:color="auto" w:fill="auto"/>
            <w:vAlign w:val="center"/>
          </w:tcPr>
          <w:p w14:paraId="3570EBDB"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r w:rsidR="00DE0296" w:rsidRPr="00D23921" w14:paraId="0E6232B0" w14:textId="77777777" w:rsidTr="00D23921">
        <w:tc>
          <w:tcPr>
            <w:tcW w:w="244" w:type="pct"/>
            <w:shd w:val="clear" w:color="auto" w:fill="auto"/>
            <w:vAlign w:val="center"/>
          </w:tcPr>
          <w:p w14:paraId="667CA7EB"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13</w:t>
            </w:r>
          </w:p>
        </w:tc>
        <w:tc>
          <w:tcPr>
            <w:tcW w:w="3762" w:type="pct"/>
            <w:shd w:val="clear" w:color="auto" w:fill="auto"/>
            <w:vAlign w:val="center"/>
          </w:tcPr>
          <w:p w14:paraId="5742DD7A"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Lease of non-financial intangible assets</w:t>
            </w:r>
          </w:p>
        </w:tc>
        <w:tc>
          <w:tcPr>
            <w:tcW w:w="393" w:type="pct"/>
            <w:shd w:val="clear" w:color="auto" w:fill="auto"/>
            <w:vAlign w:val="center"/>
          </w:tcPr>
          <w:p w14:paraId="3B377BDE"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bCs/>
                <w:color w:val="010000"/>
                <w:sz w:val="20"/>
              </w:rPr>
              <w:t>7740</w:t>
            </w:r>
          </w:p>
        </w:tc>
        <w:tc>
          <w:tcPr>
            <w:tcW w:w="602" w:type="pct"/>
            <w:shd w:val="clear" w:color="auto" w:fill="auto"/>
            <w:vAlign w:val="center"/>
          </w:tcPr>
          <w:p w14:paraId="5A97D8BA" w14:textId="77777777" w:rsidR="00DE0296" w:rsidRPr="00D23921" w:rsidRDefault="00DE0296" w:rsidP="0005579C">
            <w:pPr>
              <w:tabs>
                <w:tab w:val="left" w:pos="360"/>
              </w:tabs>
              <w:spacing w:after="120" w:line="360" w:lineRule="auto"/>
              <w:jc w:val="both"/>
              <w:rPr>
                <w:rFonts w:ascii="Arial" w:eastAsia="Arial" w:hAnsi="Arial" w:cs="Arial"/>
                <w:color w:val="010000"/>
                <w:sz w:val="20"/>
                <w:szCs w:val="20"/>
              </w:rPr>
            </w:pPr>
          </w:p>
        </w:tc>
      </w:tr>
    </w:tbl>
    <w:p w14:paraId="683F389E" w14:textId="1565BA4C"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 xml:space="preserve">Article 3. Approve on changing the legal representative of the </w:t>
      </w:r>
      <w:r w:rsidR="00D23921" w:rsidRPr="00D23921">
        <w:rPr>
          <w:rFonts w:ascii="Arial" w:hAnsi="Arial" w:cs="Arial"/>
          <w:color w:val="010000"/>
          <w:sz w:val="20"/>
        </w:rPr>
        <w:t>Company</w:t>
      </w:r>
    </w:p>
    <w:p w14:paraId="5C6BE575" w14:textId="77777777" w:rsidR="00DE0296" w:rsidRPr="00D23921" w:rsidRDefault="00691907" w:rsidP="0005579C">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lastRenderedPageBreak/>
        <w:t>Current position (of the legal representative): General Manager.</w:t>
      </w:r>
    </w:p>
    <w:p w14:paraId="324E8E19" w14:textId="7AA8B4D8" w:rsidR="00DE0296" w:rsidRPr="00D23921" w:rsidRDefault="00691907" w:rsidP="0005579C">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Position proposed for change (of the legal representative): The Chair of the Board of Directors</w:t>
      </w:r>
      <w:r w:rsidR="00D23921" w:rsidRPr="00D23921">
        <w:rPr>
          <w:rFonts w:ascii="Arial" w:hAnsi="Arial" w:cs="Arial"/>
          <w:color w:val="010000"/>
          <w:sz w:val="20"/>
        </w:rPr>
        <w:t>.</w:t>
      </w:r>
      <w:r w:rsidRPr="00D23921">
        <w:rPr>
          <w:rFonts w:ascii="Arial" w:hAnsi="Arial" w:cs="Arial"/>
          <w:color w:val="010000"/>
          <w:sz w:val="20"/>
        </w:rPr>
        <w:t xml:space="preserve"> Assign the Board of Directors to carry out procedures related to the change of the Legal Representative of the Company according to the correct position, immediately after the Board of Directors elects a new Chair of the Board of Directors in accordance with regulations of the law,</w:t>
      </w:r>
    </w:p>
    <w:p w14:paraId="0AAE31B2"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‎‎Article 4. Approve the change of the company's organizational management structure</w:t>
      </w:r>
    </w:p>
    <w:p w14:paraId="57B5409F" w14:textId="352ECE5C" w:rsidR="00DE0296" w:rsidRPr="00D23921" w:rsidRDefault="00691907" w:rsidP="0005579C">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 xml:space="preserve">The Company's organizational and management structure after change: The General Meeting of Shareholders, the Board of Directors, the Supervisory Board, </w:t>
      </w:r>
      <w:r w:rsidR="00D23921" w:rsidRPr="00D23921">
        <w:rPr>
          <w:rFonts w:ascii="Arial" w:hAnsi="Arial" w:cs="Arial"/>
          <w:color w:val="010000"/>
          <w:sz w:val="20"/>
        </w:rPr>
        <w:t xml:space="preserve">and </w:t>
      </w:r>
      <w:r w:rsidRPr="00D23921">
        <w:rPr>
          <w:rFonts w:ascii="Arial" w:hAnsi="Arial" w:cs="Arial"/>
          <w:color w:val="010000"/>
          <w:sz w:val="20"/>
        </w:rPr>
        <w:t>the Manager (General Manager).</w:t>
      </w:r>
    </w:p>
    <w:p w14:paraId="5F7CEE20" w14:textId="6A83C8BC" w:rsidR="00DE0296" w:rsidRPr="00D23921" w:rsidRDefault="00691907" w:rsidP="0005579C">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 xml:space="preserve">Assign the Board of Directors to have full </w:t>
      </w:r>
      <w:r w:rsidR="00D23921" w:rsidRPr="00D23921">
        <w:rPr>
          <w:rFonts w:ascii="Arial" w:hAnsi="Arial" w:cs="Arial"/>
          <w:color w:val="010000"/>
          <w:sz w:val="20"/>
        </w:rPr>
        <w:t>authority</w:t>
      </w:r>
      <w:r w:rsidRPr="00D23921">
        <w:rPr>
          <w:rFonts w:ascii="Arial" w:hAnsi="Arial" w:cs="Arial"/>
          <w:color w:val="010000"/>
          <w:sz w:val="20"/>
        </w:rPr>
        <w:t xml:space="preserve"> to complete related procedures to dissolve the Audit &amp; Risk Management Committee and dismiss members of the Audit &amp; Risk Management Committee.</w:t>
      </w:r>
    </w:p>
    <w:p w14:paraId="56C81DB6" w14:textId="77777777" w:rsidR="00DE0296" w:rsidRPr="00D23921" w:rsidRDefault="00691907" w:rsidP="0005579C">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Approve the establishment of the Supervisory Board with a number of 03 members.</w:t>
      </w:r>
    </w:p>
    <w:p w14:paraId="5628B206"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 xml:space="preserve">‎‎Article 5. Approve the resignation and dismissal of members of the Board of Directors; and the election of members of the Board of Directors for the term 2023-2028 </w:t>
      </w:r>
    </w:p>
    <w:p w14:paraId="72426106" w14:textId="77777777" w:rsidR="00DE0296" w:rsidRPr="00D23921" w:rsidRDefault="00691907" w:rsidP="0005579C">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Approve the resignation and dismissal from the Board of Directors for:</w:t>
      </w:r>
    </w:p>
    <w:p w14:paraId="77912301" w14:textId="77777777" w:rsidR="00DE0296" w:rsidRPr="00D23921" w:rsidRDefault="00691907" w:rsidP="0005579C">
      <w:pPr>
        <w:numPr>
          <w:ilvl w:val="0"/>
          <w:numId w:val="5"/>
        </w:numPr>
        <w:pBdr>
          <w:top w:val="nil"/>
          <w:left w:val="nil"/>
          <w:bottom w:val="nil"/>
          <w:right w:val="nil"/>
          <w:between w:val="nil"/>
        </w:pBdr>
        <w:tabs>
          <w:tab w:val="left" w:pos="360"/>
          <w:tab w:val="left" w:pos="1153"/>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Ms. Nguyen Thi Hai Minh - Chair of the Board of Directors</w:t>
      </w:r>
    </w:p>
    <w:p w14:paraId="15F8D913" w14:textId="77777777" w:rsidR="00DE0296" w:rsidRPr="00D23921" w:rsidRDefault="00691907" w:rsidP="0005579C">
      <w:pPr>
        <w:numPr>
          <w:ilvl w:val="0"/>
          <w:numId w:val="5"/>
        </w:numPr>
        <w:pBdr>
          <w:top w:val="nil"/>
          <w:left w:val="nil"/>
          <w:bottom w:val="nil"/>
          <w:right w:val="nil"/>
          <w:between w:val="nil"/>
        </w:pBdr>
        <w:tabs>
          <w:tab w:val="left" w:pos="360"/>
          <w:tab w:val="left" w:pos="1153"/>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 xml:space="preserve">Mr. Nguyen </w:t>
      </w:r>
      <w:proofErr w:type="spellStart"/>
      <w:r w:rsidRPr="00D23921">
        <w:rPr>
          <w:rFonts w:ascii="Arial" w:hAnsi="Arial" w:cs="Arial"/>
          <w:color w:val="010000"/>
          <w:sz w:val="20"/>
        </w:rPr>
        <w:t>Manh</w:t>
      </w:r>
      <w:proofErr w:type="spellEnd"/>
      <w:r w:rsidRPr="00D23921">
        <w:rPr>
          <w:rFonts w:ascii="Arial" w:hAnsi="Arial" w:cs="Arial"/>
          <w:color w:val="010000"/>
          <w:sz w:val="20"/>
        </w:rPr>
        <w:t xml:space="preserve"> Truong - Member of the Board of Directors</w:t>
      </w:r>
    </w:p>
    <w:p w14:paraId="06AC5D30" w14:textId="77777777" w:rsidR="00DE0296" w:rsidRPr="00D23921" w:rsidRDefault="00691907" w:rsidP="0005579C">
      <w:pPr>
        <w:numPr>
          <w:ilvl w:val="0"/>
          <w:numId w:val="5"/>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 xml:space="preserve">Mr. Tran Huynh Thanh </w:t>
      </w:r>
      <w:proofErr w:type="spellStart"/>
      <w:r w:rsidRPr="00D23921">
        <w:rPr>
          <w:rFonts w:ascii="Arial" w:hAnsi="Arial" w:cs="Arial"/>
          <w:color w:val="010000"/>
          <w:sz w:val="20"/>
        </w:rPr>
        <w:t>Tra</w:t>
      </w:r>
      <w:proofErr w:type="spellEnd"/>
      <w:r w:rsidRPr="00D23921">
        <w:rPr>
          <w:rFonts w:ascii="Arial" w:hAnsi="Arial" w:cs="Arial"/>
          <w:color w:val="010000"/>
          <w:sz w:val="20"/>
        </w:rPr>
        <w:t xml:space="preserve"> - Member of the Board of Directors</w:t>
      </w:r>
    </w:p>
    <w:p w14:paraId="1D7F9F28" w14:textId="5D57C094" w:rsidR="00DE0296" w:rsidRPr="00D23921" w:rsidRDefault="00691907" w:rsidP="0005579C">
      <w:pPr>
        <w:numPr>
          <w:ilvl w:val="0"/>
          <w:numId w:val="4"/>
        </w:numPr>
        <w:pBdr>
          <w:top w:val="nil"/>
          <w:left w:val="nil"/>
          <w:bottom w:val="nil"/>
          <w:right w:val="nil"/>
          <w:between w:val="nil"/>
        </w:pBdr>
        <w:tabs>
          <w:tab w:val="left" w:pos="360"/>
        </w:tabs>
        <w:spacing w:after="120" w:line="360" w:lineRule="auto"/>
        <w:ind w:left="0" w:firstLine="0"/>
        <w:jc w:val="both"/>
        <w:rPr>
          <w:rFonts w:ascii="Arial" w:eastAsia="Arial" w:hAnsi="Arial" w:cs="Arial"/>
          <w:color w:val="010000"/>
          <w:sz w:val="20"/>
          <w:szCs w:val="20"/>
        </w:rPr>
      </w:pPr>
      <w:r w:rsidRPr="00D23921">
        <w:rPr>
          <w:rFonts w:ascii="Arial" w:hAnsi="Arial" w:cs="Arial"/>
          <w:color w:val="010000"/>
          <w:sz w:val="20"/>
        </w:rPr>
        <w:t xml:space="preserve">Elected members of the Board of Directors for the term 2023-2028 </w:t>
      </w:r>
      <w:r w:rsidR="00D23921" w:rsidRPr="00D23921">
        <w:rPr>
          <w:rFonts w:ascii="Arial" w:hAnsi="Arial" w:cs="Arial"/>
          <w:color w:val="010000"/>
          <w:sz w:val="20"/>
        </w:rPr>
        <w:t>includes</w:t>
      </w:r>
      <w:r w:rsidRPr="00D23921">
        <w:rPr>
          <w:rFonts w:ascii="Arial" w:hAnsi="Arial" w:cs="Arial"/>
          <w:color w:val="010000"/>
          <w:sz w:val="20"/>
        </w:rPr>
        <w:t>:</w:t>
      </w:r>
    </w:p>
    <w:p w14:paraId="44097528" w14:textId="00646AC1" w:rsidR="00DE0296" w:rsidRPr="00D23921" w:rsidRDefault="00691907" w:rsidP="0005579C">
      <w:pPr>
        <w:numPr>
          <w:ilvl w:val="0"/>
          <w:numId w:val="1"/>
        </w:numPr>
        <w:pBdr>
          <w:top w:val="nil"/>
          <w:left w:val="nil"/>
          <w:bottom w:val="nil"/>
          <w:right w:val="nil"/>
          <w:between w:val="nil"/>
        </w:pBdr>
        <w:tabs>
          <w:tab w:val="left" w:pos="360"/>
          <w:tab w:val="left" w:pos="1153"/>
        </w:tabs>
        <w:spacing w:after="120" w:line="360" w:lineRule="auto"/>
        <w:jc w:val="both"/>
        <w:rPr>
          <w:rFonts w:ascii="Arial" w:eastAsia="Arial" w:hAnsi="Arial" w:cs="Arial"/>
          <w:color w:val="010000"/>
          <w:sz w:val="20"/>
          <w:szCs w:val="20"/>
        </w:rPr>
      </w:pPr>
      <w:r w:rsidRPr="00D23921">
        <w:rPr>
          <w:rFonts w:ascii="Arial" w:hAnsi="Arial" w:cs="Arial"/>
          <w:color w:val="010000"/>
          <w:sz w:val="20"/>
        </w:rPr>
        <w:t xml:space="preserve">Mr. Hoang Viet - </w:t>
      </w:r>
      <w:r w:rsidR="00D23921" w:rsidRPr="00D23921">
        <w:rPr>
          <w:rFonts w:ascii="Arial" w:hAnsi="Arial" w:cs="Arial"/>
          <w:color w:val="010000"/>
          <w:sz w:val="20"/>
        </w:rPr>
        <w:t>M</w:t>
      </w:r>
      <w:r w:rsidRPr="00D23921">
        <w:rPr>
          <w:rFonts w:ascii="Arial" w:hAnsi="Arial" w:cs="Arial"/>
          <w:color w:val="010000"/>
          <w:sz w:val="20"/>
        </w:rPr>
        <w:t>ember of the Board of Directors</w:t>
      </w:r>
    </w:p>
    <w:p w14:paraId="39E05F24" w14:textId="77777777" w:rsidR="00DE0296" w:rsidRPr="00D23921" w:rsidRDefault="00691907" w:rsidP="0005579C">
      <w:pPr>
        <w:numPr>
          <w:ilvl w:val="0"/>
          <w:numId w:val="1"/>
        </w:numPr>
        <w:pBdr>
          <w:top w:val="nil"/>
          <w:left w:val="nil"/>
          <w:bottom w:val="nil"/>
          <w:right w:val="nil"/>
          <w:between w:val="nil"/>
        </w:pBdr>
        <w:tabs>
          <w:tab w:val="left" w:pos="360"/>
          <w:tab w:val="left" w:pos="1153"/>
        </w:tabs>
        <w:spacing w:after="120" w:line="360" w:lineRule="auto"/>
        <w:jc w:val="both"/>
        <w:rPr>
          <w:rFonts w:ascii="Arial" w:eastAsia="Arial" w:hAnsi="Arial" w:cs="Arial"/>
          <w:color w:val="010000"/>
          <w:sz w:val="20"/>
          <w:szCs w:val="20"/>
        </w:rPr>
      </w:pPr>
      <w:r w:rsidRPr="00D23921">
        <w:rPr>
          <w:rFonts w:ascii="Arial" w:hAnsi="Arial" w:cs="Arial"/>
          <w:color w:val="010000"/>
          <w:sz w:val="20"/>
        </w:rPr>
        <w:t xml:space="preserve">Mr. Nguyen </w:t>
      </w:r>
      <w:proofErr w:type="spellStart"/>
      <w:r w:rsidRPr="00D23921">
        <w:rPr>
          <w:rFonts w:ascii="Arial" w:hAnsi="Arial" w:cs="Arial"/>
          <w:color w:val="010000"/>
          <w:sz w:val="20"/>
        </w:rPr>
        <w:t>Manh</w:t>
      </w:r>
      <w:proofErr w:type="spellEnd"/>
      <w:r w:rsidRPr="00D23921">
        <w:rPr>
          <w:rFonts w:ascii="Arial" w:hAnsi="Arial" w:cs="Arial"/>
          <w:color w:val="010000"/>
          <w:sz w:val="20"/>
        </w:rPr>
        <w:t xml:space="preserve"> Tuan - Member of the Board of Directors </w:t>
      </w:r>
    </w:p>
    <w:p w14:paraId="6FAEB939" w14:textId="77777777" w:rsidR="00DE0296" w:rsidRPr="00D23921" w:rsidRDefault="00691907" w:rsidP="0005579C">
      <w:pPr>
        <w:numPr>
          <w:ilvl w:val="0"/>
          <w:numId w:val="1"/>
        </w:numPr>
        <w:pBdr>
          <w:top w:val="nil"/>
          <w:left w:val="nil"/>
          <w:bottom w:val="nil"/>
          <w:right w:val="nil"/>
          <w:between w:val="nil"/>
        </w:pBdr>
        <w:tabs>
          <w:tab w:val="left" w:pos="360"/>
          <w:tab w:val="left" w:pos="1153"/>
        </w:tabs>
        <w:spacing w:after="120" w:line="360" w:lineRule="auto"/>
        <w:jc w:val="both"/>
        <w:rPr>
          <w:rFonts w:ascii="Arial" w:eastAsia="Arial" w:hAnsi="Arial" w:cs="Arial"/>
          <w:color w:val="010000"/>
          <w:sz w:val="20"/>
          <w:szCs w:val="20"/>
        </w:rPr>
      </w:pPr>
      <w:r w:rsidRPr="00D23921">
        <w:rPr>
          <w:rFonts w:ascii="Arial" w:hAnsi="Arial" w:cs="Arial"/>
          <w:color w:val="010000"/>
          <w:sz w:val="20"/>
        </w:rPr>
        <w:t xml:space="preserve">Ms. Le </w:t>
      </w:r>
      <w:proofErr w:type="spellStart"/>
      <w:r w:rsidRPr="00D23921">
        <w:rPr>
          <w:rFonts w:ascii="Arial" w:hAnsi="Arial" w:cs="Arial"/>
          <w:color w:val="010000"/>
          <w:sz w:val="20"/>
        </w:rPr>
        <w:t>Tuyet</w:t>
      </w:r>
      <w:proofErr w:type="spellEnd"/>
      <w:r w:rsidRPr="00D23921">
        <w:rPr>
          <w:rFonts w:ascii="Arial" w:hAnsi="Arial" w:cs="Arial"/>
          <w:color w:val="010000"/>
          <w:sz w:val="20"/>
        </w:rPr>
        <w:t xml:space="preserve"> Mai - Member of the Board of Directors</w:t>
      </w:r>
    </w:p>
    <w:p w14:paraId="1D04B50C"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‎‎Article 6. Approve the election of supervisors (members of the Supervisory Board) for the term 2023-2028. Members of the Supervisory Board for the ter</w:t>
      </w:r>
      <w:bookmarkStart w:id="0" w:name="_GoBack"/>
      <w:bookmarkEnd w:id="0"/>
      <w:r w:rsidRPr="00D23921">
        <w:rPr>
          <w:rFonts w:ascii="Arial" w:hAnsi="Arial" w:cs="Arial"/>
          <w:color w:val="010000"/>
          <w:sz w:val="20"/>
        </w:rPr>
        <w:t>m 2023-2028 including:</w:t>
      </w:r>
    </w:p>
    <w:p w14:paraId="58A25238" w14:textId="77777777" w:rsidR="00DE0296" w:rsidRPr="00D23921" w:rsidRDefault="00691907" w:rsidP="0005579C">
      <w:pPr>
        <w:numPr>
          <w:ilvl w:val="0"/>
          <w:numId w:val="2"/>
        </w:numPr>
        <w:pBdr>
          <w:top w:val="nil"/>
          <w:left w:val="nil"/>
          <w:bottom w:val="nil"/>
          <w:right w:val="nil"/>
          <w:between w:val="nil"/>
        </w:pBdr>
        <w:tabs>
          <w:tab w:val="left" w:pos="360"/>
          <w:tab w:val="left" w:pos="1153"/>
        </w:tabs>
        <w:spacing w:after="120" w:line="360" w:lineRule="auto"/>
        <w:jc w:val="both"/>
        <w:rPr>
          <w:rFonts w:ascii="Arial" w:eastAsia="Arial" w:hAnsi="Arial" w:cs="Arial"/>
          <w:color w:val="010000"/>
          <w:sz w:val="20"/>
          <w:szCs w:val="20"/>
        </w:rPr>
      </w:pPr>
      <w:r w:rsidRPr="00D23921">
        <w:rPr>
          <w:rFonts w:ascii="Arial" w:hAnsi="Arial" w:cs="Arial"/>
          <w:color w:val="010000"/>
          <w:sz w:val="20"/>
        </w:rPr>
        <w:t>Mr. Tran Duc Hiep - Supervisor</w:t>
      </w:r>
    </w:p>
    <w:p w14:paraId="66390569" w14:textId="77777777" w:rsidR="00DE0296" w:rsidRPr="00D23921" w:rsidRDefault="00691907" w:rsidP="0005579C">
      <w:pPr>
        <w:numPr>
          <w:ilvl w:val="0"/>
          <w:numId w:val="2"/>
        </w:numPr>
        <w:pBdr>
          <w:top w:val="nil"/>
          <w:left w:val="nil"/>
          <w:bottom w:val="nil"/>
          <w:right w:val="nil"/>
          <w:between w:val="nil"/>
        </w:pBdr>
        <w:tabs>
          <w:tab w:val="left" w:pos="360"/>
          <w:tab w:val="left" w:pos="1153"/>
        </w:tabs>
        <w:spacing w:after="120" w:line="360" w:lineRule="auto"/>
        <w:jc w:val="both"/>
        <w:rPr>
          <w:rFonts w:ascii="Arial" w:eastAsia="Arial" w:hAnsi="Arial" w:cs="Arial"/>
          <w:color w:val="010000"/>
          <w:sz w:val="20"/>
          <w:szCs w:val="20"/>
        </w:rPr>
      </w:pPr>
      <w:r w:rsidRPr="00D23921">
        <w:rPr>
          <w:rFonts w:ascii="Arial" w:hAnsi="Arial" w:cs="Arial"/>
          <w:color w:val="010000"/>
          <w:sz w:val="20"/>
        </w:rPr>
        <w:t xml:space="preserve">Mr. Le Van </w:t>
      </w:r>
      <w:proofErr w:type="spellStart"/>
      <w:r w:rsidRPr="00D23921">
        <w:rPr>
          <w:rFonts w:ascii="Arial" w:hAnsi="Arial" w:cs="Arial"/>
          <w:color w:val="010000"/>
          <w:sz w:val="20"/>
        </w:rPr>
        <w:t>Huy</w:t>
      </w:r>
      <w:proofErr w:type="spellEnd"/>
      <w:r w:rsidRPr="00D23921">
        <w:rPr>
          <w:rFonts w:ascii="Arial" w:hAnsi="Arial" w:cs="Arial"/>
          <w:color w:val="010000"/>
          <w:sz w:val="20"/>
        </w:rPr>
        <w:t xml:space="preserve"> - Supervisor</w:t>
      </w:r>
    </w:p>
    <w:p w14:paraId="34916988" w14:textId="77777777" w:rsidR="00DE0296" w:rsidRPr="00D23921" w:rsidRDefault="00691907" w:rsidP="0005579C">
      <w:pPr>
        <w:numPr>
          <w:ilvl w:val="0"/>
          <w:numId w:val="2"/>
        </w:numPr>
        <w:pBdr>
          <w:top w:val="nil"/>
          <w:left w:val="nil"/>
          <w:bottom w:val="nil"/>
          <w:right w:val="nil"/>
          <w:between w:val="nil"/>
        </w:pBdr>
        <w:tabs>
          <w:tab w:val="left" w:pos="360"/>
          <w:tab w:val="left" w:pos="1153"/>
        </w:tabs>
        <w:spacing w:after="120" w:line="360" w:lineRule="auto"/>
        <w:jc w:val="both"/>
        <w:rPr>
          <w:rFonts w:ascii="Arial" w:eastAsia="Arial" w:hAnsi="Arial" w:cs="Arial"/>
          <w:color w:val="010000"/>
          <w:sz w:val="20"/>
          <w:szCs w:val="20"/>
        </w:rPr>
      </w:pPr>
      <w:r w:rsidRPr="00D23921">
        <w:rPr>
          <w:rFonts w:ascii="Arial" w:hAnsi="Arial" w:cs="Arial"/>
          <w:color w:val="010000"/>
          <w:sz w:val="20"/>
        </w:rPr>
        <w:t>Ms. Nguyen Thi Thanh - Supervisor</w:t>
      </w:r>
    </w:p>
    <w:p w14:paraId="498A5ED2" w14:textId="5EF967D2"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‎‎Article 7. Approve amending and supplementing the Charter and promulgating the Company's Regulations</w:t>
      </w:r>
    </w:p>
    <w:p w14:paraId="5C648504" w14:textId="323B61E7" w:rsidR="00DE0296" w:rsidRPr="00D23921" w:rsidRDefault="00691907" w:rsidP="0005579C">
      <w:pPr>
        <w:numPr>
          <w:ilvl w:val="0"/>
          <w:numId w:val="7"/>
        </w:numPr>
        <w:pBdr>
          <w:top w:val="nil"/>
          <w:left w:val="nil"/>
          <w:bottom w:val="nil"/>
          <w:right w:val="nil"/>
          <w:between w:val="nil"/>
        </w:pBdr>
        <w:tabs>
          <w:tab w:val="left" w:pos="360"/>
          <w:tab w:val="left" w:pos="780"/>
        </w:tabs>
        <w:spacing w:after="120" w:line="360" w:lineRule="auto"/>
        <w:jc w:val="both"/>
        <w:rPr>
          <w:rFonts w:ascii="Arial" w:eastAsia="Arial" w:hAnsi="Arial" w:cs="Arial"/>
          <w:color w:val="010000"/>
          <w:sz w:val="20"/>
          <w:szCs w:val="20"/>
        </w:rPr>
      </w:pPr>
      <w:r w:rsidRPr="00D23921">
        <w:rPr>
          <w:rFonts w:ascii="Arial" w:hAnsi="Arial" w:cs="Arial"/>
          <w:color w:val="010000"/>
          <w:sz w:val="20"/>
        </w:rPr>
        <w:t>Approve the termination of the following Regulations: Internal regulations on Corporate Governance dated April 28, 2022; Operational regulations of the Board of Directors dated May 14, 2021; Operating regulations of the Supervisory Board dated May 14, 2021</w:t>
      </w:r>
    </w:p>
    <w:p w14:paraId="174FC56B" w14:textId="77777777" w:rsidR="00DE0296" w:rsidRPr="00D23921" w:rsidRDefault="00691907" w:rsidP="0005579C">
      <w:pPr>
        <w:numPr>
          <w:ilvl w:val="0"/>
          <w:numId w:val="7"/>
        </w:numPr>
        <w:pBdr>
          <w:top w:val="nil"/>
          <w:left w:val="nil"/>
          <w:bottom w:val="nil"/>
          <w:right w:val="nil"/>
          <w:between w:val="nil"/>
        </w:pBdr>
        <w:tabs>
          <w:tab w:val="left" w:pos="360"/>
          <w:tab w:val="left" w:pos="780"/>
        </w:tabs>
        <w:spacing w:after="120" w:line="360" w:lineRule="auto"/>
        <w:jc w:val="both"/>
        <w:rPr>
          <w:rFonts w:ascii="Arial" w:eastAsia="Arial" w:hAnsi="Arial" w:cs="Arial"/>
          <w:color w:val="010000"/>
          <w:sz w:val="20"/>
          <w:szCs w:val="20"/>
        </w:rPr>
      </w:pPr>
      <w:r w:rsidRPr="00D23921">
        <w:rPr>
          <w:rFonts w:ascii="Arial" w:hAnsi="Arial" w:cs="Arial"/>
          <w:color w:val="010000"/>
          <w:sz w:val="20"/>
        </w:rPr>
        <w:t xml:space="preserve">Approve and assign the Board of Directors to promulgate internal regulations on corporate </w:t>
      </w:r>
      <w:r w:rsidRPr="00D23921">
        <w:rPr>
          <w:rFonts w:ascii="Arial" w:hAnsi="Arial" w:cs="Arial"/>
          <w:color w:val="010000"/>
          <w:sz w:val="20"/>
        </w:rPr>
        <w:lastRenderedPageBreak/>
        <w:t>governance and operating regulations of the Board of Directors according to the approved content.</w:t>
      </w:r>
    </w:p>
    <w:p w14:paraId="6A5560FA" w14:textId="77777777" w:rsidR="00DE0296" w:rsidRPr="00D23921" w:rsidRDefault="00691907" w:rsidP="0005579C">
      <w:pPr>
        <w:numPr>
          <w:ilvl w:val="0"/>
          <w:numId w:val="7"/>
        </w:numPr>
        <w:pBdr>
          <w:top w:val="nil"/>
          <w:left w:val="nil"/>
          <w:bottom w:val="nil"/>
          <w:right w:val="nil"/>
          <w:between w:val="nil"/>
        </w:pBdr>
        <w:tabs>
          <w:tab w:val="left" w:pos="360"/>
          <w:tab w:val="left" w:pos="780"/>
        </w:tabs>
        <w:spacing w:after="120" w:line="360" w:lineRule="auto"/>
        <w:jc w:val="both"/>
        <w:rPr>
          <w:rFonts w:ascii="Arial" w:eastAsia="Arial" w:hAnsi="Arial" w:cs="Arial"/>
          <w:color w:val="010000"/>
          <w:sz w:val="20"/>
          <w:szCs w:val="20"/>
        </w:rPr>
      </w:pPr>
      <w:r w:rsidRPr="00D23921">
        <w:rPr>
          <w:rFonts w:ascii="Arial" w:hAnsi="Arial" w:cs="Arial"/>
          <w:color w:val="010000"/>
          <w:sz w:val="20"/>
        </w:rPr>
        <w:t>Approve and assign the Supervisory Board to promulgate the Regulations on the activities of the Supervisory Board in accordance with the approved content.</w:t>
      </w:r>
    </w:p>
    <w:p w14:paraId="68763F1E" w14:textId="77777777" w:rsidR="00DE0296" w:rsidRPr="00D23921" w:rsidRDefault="00691907" w:rsidP="0005579C">
      <w:pPr>
        <w:numPr>
          <w:ilvl w:val="0"/>
          <w:numId w:val="7"/>
        </w:numPr>
        <w:pBdr>
          <w:top w:val="nil"/>
          <w:left w:val="nil"/>
          <w:bottom w:val="nil"/>
          <w:right w:val="nil"/>
          <w:between w:val="nil"/>
        </w:pBdr>
        <w:tabs>
          <w:tab w:val="left" w:pos="360"/>
          <w:tab w:val="left" w:pos="780"/>
        </w:tabs>
        <w:spacing w:after="120" w:line="360" w:lineRule="auto"/>
        <w:jc w:val="both"/>
        <w:rPr>
          <w:rFonts w:ascii="Arial" w:eastAsia="Arial" w:hAnsi="Arial" w:cs="Arial"/>
          <w:color w:val="010000"/>
          <w:sz w:val="20"/>
          <w:szCs w:val="20"/>
        </w:rPr>
      </w:pPr>
      <w:r w:rsidRPr="00D23921">
        <w:rPr>
          <w:rFonts w:ascii="Arial" w:hAnsi="Arial" w:cs="Arial"/>
          <w:color w:val="010000"/>
          <w:sz w:val="20"/>
        </w:rPr>
        <w:t>Approve and assign the Legal Representative to sign and promulgate the Company's Charter in accordance with the approved content.</w:t>
      </w:r>
    </w:p>
    <w:p w14:paraId="5ABA5B76"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‎‎Article 8. Approve the allowances and remunerations of the Supervisory Board in 2023</w:t>
      </w:r>
    </w:p>
    <w:p w14:paraId="3A53AE09" w14:textId="77777777" w:rsidR="00DE0296" w:rsidRPr="00D23921" w:rsidRDefault="00691907" w:rsidP="0005579C">
      <w:pPr>
        <w:numPr>
          <w:ilvl w:val="0"/>
          <w:numId w:val="6"/>
        </w:num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D23921">
        <w:rPr>
          <w:rFonts w:ascii="Arial" w:hAnsi="Arial" w:cs="Arial"/>
          <w:color w:val="010000"/>
          <w:sz w:val="20"/>
        </w:rPr>
        <w:t>Remuneration (work allowance for regular, fixed activities): no more than VND 100,000,000/year</w:t>
      </w:r>
    </w:p>
    <w:p w14:paraId="374865E3" w14:textId="77777777" w:rsidR="00DE0296" w:rsidRPr="00D23921" w:rsidRDefault="00691907" w:rsidP="0005579C">
      <w:pPr>
        <w:numPr>
          <w:ilvl w:val="0"/>
          <w:numId w:val="6"/>
        </w:num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D23921">
        <w:rPr>
          <w:rFonts w:ascii="Arial" w:hAnsi="Arial" w:cs="Arial"/>
          <w:color w:val="010000"/>
          <w:sz w:val="20"/>
        </w:rPr>
        <w:t>Assign the Chief of the Supervisory Board to propose specific remuneration for Supervisors according to assigned tasks.</w:t>
      </w:r>
    </w:p>
    <w:p w14:paraId="6F798E67" w14:textId="77777777" w:rsidR="00DE0296" w:rsidRPr="00D23921" w:rsidRDefault="00691907" w:rsidP="0005579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D23921">
        <w:rPr>
          <w:rFonts w:ascii="Arial" w:hAnsi="Arial" w:cs="Arial"/>
          <w:color w:val="010000"/>
          <w:sz w:val="20"/>
        </w:rPr>
        <w:t>‎‎Article 9. Terms of enforcement</w:t>
      </w:r>
    </w:p>
    <w:p w14:paraId="2558F690" w14:textId="77777777" w:rsidR="00DE0296" w:rsidRPr="00D23921" w:rsidRDefault="00691907" w:rsidP="0005579C">
      <w:pPr>
        <w:numPr>
          <w:ilvl w:val="0"/>
          <w:numId w:val="6"/>
        </w:num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D23921">
        <w:rPr>
          <w:rFonts w:ascii="Arial" w:hAnsi="Arial" w:cs="Arial"/>
          <w:color w:val="010000"/>
          <w:sz w:val="20"/>
        </w:rPr>
        <w:t>This General Mandate takes effect from November 30, 2023</w:t>
      </w:r>
    </w:p>
    <w:p w14:paraId="60F7B094" w14:textId="77777777" w:rsidR="00DE0296" w:rsidRPr="00D23921" w:rsidRDefault="00691907" w:rsidP="0005579C">
      <w:pPr>
        <w:numPr>
          <w:ilvl w:val="0"/>
          <w:numId w:val="6"/>
        </w:num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D23921">
        <w:rPr>
          <w:rFonts w:ascii="Arial" w:hAnsi="Arial" w:cs="Arial"/>
          <w:color w:val="010000"/>
          <w:sz w:val="20"/>
        </w:rPr>
        <w:t>Assign the Board of Directors to immediately organize and implement the change of the company's legal representative in accordance with Article 3 of the General Mandate and select a time (suitable for organizing and implementing other contents approved by the General Meeting of Shareholders according to this General Mandate in accordance with the law.</w:t>
      </w:r>
    </w:p>
    <w:p w14:paraId="193DF56F" w14:textId="0E392BFD" w:rsidR="00DE0296" w:rsidRPr="00D23921" w:rsidRDefault="00691907" w:rsidP="0005579C">
      <w:pPr>
        <w:numPr>
          <w:ilvl w:val="0"/>
          <w:numId w:val="6"/>
        </w:numPr>
        <w:pBdr>
          <w:top w:val="nil"/>
          <w:left w:val="nil"/>
          <w:bottom w:val="nil"/>
          <w:right w:val="nil"/>
          <w:between w:val="nil"/>
        </w:pBdr>
        <w:tabs>
          <w:tab w:val="left" w:pos="360"/>
          <w:tab w:val="left" w:pos="790"/>
        </w:tabs>
        <w:spacing w:after="120" w:line="360" w:lineRule="auto"/>
        <w:jc w:val="both"/>
        <w:rPr>
          <w:rFonts w:ascii="Arial" w:eastAsia="Arial" w:hAnsi="Arial" w:cs="Arial"/>
          <w:color w:val="010000"/>
          <w:sz w:val="20"/>
          <w:szCs w:val="20"/>
        </w:rPr>
      </w:pPr>
      <w:r w:rsidRPr="00D23921">
        <w:rPr>
          <w:rFonts w:ascii="Arial" w:hAnsi="Arial" w:cs="Arial"/>
          <w:color w:val="010000"/>
          <w:sz w:val="20"/>
        </w:rPr>
        <w:t xml:space="preserve">The Board of Directors is responsible for announcing the Extraordinary General Mandate 2023 and posting it on the company's website at http://pvpe.vn and other </w:t>
      </w:r>
      <w:r w:rsidR="00D23921" w:rsidRPr="00D23921">
        <w:rPr>
          <w:rFonts w:ascii="Arial" w:hAnsi="Arial" w:cs="Arial"/>
          <w:color w:val="010000"/>
          <w:sz w:val="20"/>
        </w:rPr>
        <w:t>information medium</w:t>
      </w:r>
      <w:r w:rsidRPr="00D23921">
        <w:rPr>
          <w:rFonts w:ascii="Arial" w:hAnsi="Arial" w:cs="Arial"/>
          <w:color w:val="010000"/>
          <w:sz w:val="20"/>
        </w:rPr>
        <w:t xml:space="preserve"> according to the regulations of the Law on information disclosure.</w:t>
      </w:r>
    </w:p>
    <w:sectPr w:rsidR="00DE0296" w:rsidRPr="00D23921" w:rsidSect="00691907">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2AA"/>
    <w:multiLevelType w:val="multilevel"/>
    <w:tmpl w:val="599C31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11F5171"/>
    <w:multiLevelType w:val="multilevel"/>
    <w:tmpl w:val="490A624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82F5449"/>
    <w:multiLevelType w:val="multilevel"/>
    <w:tmpl w:val="727EB6A2"/>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3E169E"/>
    <w:multiLevelType w:val="multilevel"/>
    <w:tmpl w:val="AF282C60"/>
    <w:lvl w:ilvl="0">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782549"/>
    <w:multiLevelType w:val="multilevel"/>
    <w:tmpl w:val="43604D1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2E60BA"/>
    <w:multiLevelType w:val="multilevel"/>
    <w:tmpl w:val="0082C1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E4A3C63"/>
    <w:multiLevelType w:val="multilevel"/>
    <w:tmpl w:val="B6A80048"/>
    <w:lvl w:ilvl="0">
      <w:start w:val="1"/>
      <w:numFmt w:val="bullet"/>
      <w:lvlText w:val="-"/>
      <w:lvlJc w:val="left"/>
      <w:pPr>
        <w:ind w:left="0" w:firstLine="0"/>
      </w:pPr>
      <w:rPr>
        <w:rFonts w:ascii="Arial" w:eastAsia="Arial" w:hAnsi="Arial" w:cs="Arial"/>
        <w:b w:val="0"/>
        <w:i w:val="0"/>
        <w:smallCaps/>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96"/>
    <w:rsid w:val="0005579C"/>
    <w:rsid w:val="00691907"/>
    <w:rsid w:val="00D23921"/>
    <w:rsid w:val="00DE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465BF"/>
  <w15:docId w15:val="{81C2689E-D11A-49F6-8B91-C9E0756A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976375"/>
      <w:sz w:val="16"/>
      <w:szCs w:val="1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pPr>
      <w:jc w:val="center"/>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83" w:lineRule="auto"/>
    </w:pPr>
    <w:rPr>
      <w:rFonts w:ascii="Arial" w:eastAsia="Arial" w:hAnsi="Arial" w:cs="Arial"/>
      <w:sz w:val="20"/>
      <w:szCs w:val="20"/>
    </w:rPr>
  </w:style>
  <w:style w:type="paragraph" w:customStyle="1" w:styleId="Khc0">
    <w:name w:val="Khác"/>
    <w:basedOn w:val="Normal"/>
    <w:link w:val="Khc"/>
    <w:pPr>
      <w:spacing w:line="283" w:lineRule="auto"/>
    </w:pPr>
    <w:rPr>
      <w:rFonts w:ascii="Arial" w:eastAsia="Arial" w:hAnsi="Arial" w:cs="Arial"/>
      <w:sz w:val="20"/>
      <w:szCs w:val="20"/>
    </w:rPr>
  </w:style>
  <w:style w:type="paragraph" w:customStyle="1" w:styleId="Vnbnnidung30">
    <w:name w:val="Văn bản nội dung (3)"/>
    <w:basedOn w:val="Normal"/>
    <w:link w:val="Vnbnnidung3"/>
    <w:pPr>
      <w:spacing w:line="319" w:lineRule="auto"/>
    </w:pPr>
    <w:rPr>
      <w:rFonts w:ascii="Arial" w:eastAsia="Arial" w:hAnsi="Arial" w:cs="Arial"/>
      <w:b/>
      <w:bCs/>
      <w:color w:val="976375"/>
      <w:sz w:val="16"/>
      <w:szCs w:val="16"/>
    </w:rPr>
  </w:style>
  <w:style w:type="paragraph" w:customStyle="1" w:styleId="Tiu10">
    <w:name w:val="Tiêu đề #1"/>
    <w:basedOn w:val="Normal"/>
    <w:link w:val="Tiu1"/>
    <w:pPr>
      <w:spacing w:line="247" w:lineRule="auto"/>
      <w:jc w:val="center"/>
      <w:outlineLvl w:val="0"/>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mzqGBbaznMgbcBRLma4Jw1GbcQ==">CgMxLjA4AHIhMUpXNjh2ZjBTV0YzWWlwSjBZNTkyTF9OUDdxdXZ2ZGph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NguyÅn H£i</dc:creator>
  <cp:lastModifiedBy>Hoang Phuong Thao</cp:lastModifiedBy>
  <cp:revision>4</cp:revision>
  <dcterms:created xsi:type="dcterms:W3CDTF">2023-12-04T01:53:00Z</dcterms:created>
  <dcterms:modified xsi:type="dcterms:W3CDTF">2023-12-06T08:03:00Z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58e1f99398f2cdd32dc9c0ec122109a516cd60b70e58101274072fd83ec4ccf0</vt:lpwstr>
  </property>
</Properties>
</file>