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C403AE">
        <w:rPr>
          <w:rFonts w:ascii="Arial" w:hAnsi="Arial" w:cs="Arial"/>
          <w:b/>
          <w:color w:val="010000"/>
          <w:sz w:val="20"/>
        </w:rPr>
        <w:t>VCM: Board Resolution</w:t>
      </w:r>
    </w:p>
    <w:p w14:paraId="00000002" w14:textId="77777777" w:rsidR="001B046D" w:rsidRPr="00C403AE" w:rsidRDefault="009E09BE" w:rsidP="009E09BE">
      <w:p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C403AE">
        <w:rPr>
          <w:rFonts w:ascii="Arial" w:hAnsi="Arial" w:cs="Arial"/>
          <w:color w:val="010000"/>
          <w:sz w:val="20"/>
        </w:rPr>
        <w:t>On November 30, 2023, Vinaconex Trading and Manpower JSC announced Resolution No. 14/2023/NQ/HDQT-MEC on dismissing Mr. Nguyen Minh Phu from the position of General Manager of the Company as follows:</w:t>
      </w:r>
    </w:p>
    <w:p w14:paraId="00000003" w14:textId="39A08996"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1. Dismiss Mr. Nguyen Minh Phu (DOB: December 14, 1972, Citizen Identification Number 022072003289 issued on July 10, 2021) from the position of General Manager and legal representative of the Company from the date the Company completes the procedure to change the legal representative and is issued a certificate of chang</w:t>
      </w:r>
      <w:r w:rsidR="00C403AE" w:rsidRPr="00C403AE">
        <w:rPr>
          <w:rFonts w:ascii="Arial" w:hAnsi="Arial" w:cs="Arial"/>
          <w:color w:val="010000"/>
          <w:sz w:val="20"/>
        </w:rPr>
        <w:t xml:space="preserve">ing </w:t>
      </w:r>
      <w:r w:rsidRPr="00C403AE">
        <w:rPr>
          <w:rFonts w:ascii="Arial" w:hAnsi="Arial" w:cs="Arial"/>
          <w:color w:val="010000"/>
          <w:sz w:val="20"/>
        </w:rPr>
        <w:t>business registration.</w:t>
      </w:r>
    </w:p>
    <w:p w14:paraId="00000004"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2. This Resolution takes effect from the date of its signing.</w:t>
      </w:r>
    </w:p>
    <w:p w14:paraId="00000005" w14:textId="077CCABA" w:rsidR="001B046D" w:rsidRPr="00C403AE" w:rsidRDefault="009E09BE" w:rsidP="009E09BE">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C403AE">
        <w:rPr>
          <w:rFonts w:ascii="Arial" w:hAnsi="Arial" w:cs="Arial"/>
          <w:color w:val="010000"/>
          <w:sz w:val="20"/>
        </w:rPr>
        <w:t>‎‎Article 3. Members of the Board of Directors, the Board of Management, departments of the Company are responsible for the implementation of this Resolution.</w:t>
      </w:r>
    </w:p>
    <w:p w14:paraId="5979FA11" w14:textId="158000C5" w:rsidR="009E09BE" w:rsidRPr="00C403AE" w:rsidRDefault="009E09BE" w:rsidP="009E09BE">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7"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On November 30, 2023, Vinaconex Trading and Manpower JSC announced Resolution No. 15/2023/NQ/HDQT-MEC on approving the record date to exercise the rights of shareholders; the plan to organize, agenda content, and Proposals of the Extraordinary General Meeting of Shareholders 2024 as follows:</w:t>
      </w:r>
    </w:p>
    <w:p w14:paraId="00000008"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1. Approve Proposal No. 12/2023/TTr/CT.HDQT-MEC dated November 30, 2023 on approving the record date to exercise the rights of shareholders; the plan to organize, agenda content, and Proposals of the Extraordinary General Meeting of Shareholders 2024. Details are in the Proposal, which includes the following main contents:</w:t>
      </w:r>
    </w:p>
    <w:p w14:paraId="00000009"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Record date to exercise rights of shareholders: December 21, 2023</w:t>
      </w:r>
    </w:p>
    <w:p w14:paraId="0000000A"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Date of sending shareholders the invitation to the Extraordinary General Meeting of Shareholders 2024: Expected on November 25, 2023</w:t>
      </w:r>
    </w:p>
    <w:p w14:paraId="0000000B"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Time for the Extraordinary General Meeting of Shareholders 2024: Expected on January 15, 2024</w:t>
      </w:r>
    </w:p>
    <w:p w14:paraId="0000000C"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 xml:space="preserve">Expected venue: 5th floor, 25T1 Building, Tran Duy Hung Street, Cau Giay District, Hanoi </w:t>
      </w:r>
    </w:p>
    <w:p w14:paraId="0000000D"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Meeting agenda contents: in the Proposals</w:t>
      </w:r>
    </w:p>
    <w:p w14:paraId="0000000E" w14:textId="77777777" w:rsidR="001B046D" w:rsidRPr="00C403AE" w:rsidRDefault="009E09BE" w:rsidP="009E09BE">
      <w:pPr>
        <w:numPr>
          <w:ilvl w:val="0"/>
          <w:numId w:val="1"/>
        </w:numPr>
        <w:pBdr>
          <w:top w:val="nil"/>
          <w:left w:val="nil"/>
          <w:bottom w:val="nil"/>
          <w:right w:val="nil"/>
          <w:between w:val="nil"/>
        </w:pBdr>
        <w:tabs>
          <w:tab w:val="left" w:pos="432"/>
          <w:tab w:val="left" w:pos="557"/>
        </w:tabs>
        <w:spacing w:after="120" w:line="360" w:lineRule="auto"/>
        <w:jc w:val="both"/>
        <w:rPr>
          <w:rFonts w:ascii="Arial" w:eastAsia="Arial" w:hAnsi="Arial" w:cs="Arial"/>
          <w:color w:val="010000"/>
          <w:sz w:val="20"/>
          <w:szCs w:val="20"/>
        </w:rPr>
      </w:pPr>
      <w:r w:rsidRPr="00C403AE">
        <w:rPr>
          <w:rFonts w:ascii="Arial" w:hAnsi="Arial" w:cs="Arial"/>
          <w:color w:val="010000"/>
          <w:sz w:val="20"/>
        </w:rPr>
        <w:t>Organization and Implementation</w:t>
      </w:r>
    </w:p>
    <w:p w14:paraId="0000000F"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The Board of Directors fully authorizes the Chair of the Board of Directors to organize the Extraordinary General Meeting of Shareholders 2024, ensuring that the Meeting is held successfully, in compliance with the provisions of law and the Company's Charter. Authorization contents include but are not limited to:</w:t>
      </w:r>
    </w:p>
    <w:p w14:paraId="00000010" w14:textId="77777777" w:rsidR="001B046D" w:rsidRPr="00C403AE" w:rsidRDefault="009E09BE" w:rsidP="009E09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03AE">
        <w:rPr>
          <w:rFonts w:ascii="Arial" w:hAnsi="Arial" w:cs="Arial"/>
          <w:color w:val="010000"/>
          <w:sz w:val="20"/>
        </w:rPr>
        <w:t>Adjust and decide on the time of the Extraordinary General Meeting of Shareholders 2024;</w:t>
      </w:r>
    </w:p>
    <w:p w14:paraId="00000011" w14:textId="2FD58AC0" w:rsidR="001B046D" w:rsidRPr="00C403AE" w:rsidRDefault="009E09BE" w:rsidP="009E09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03AE">
        <w:rPr>
          <w:rFonts w:ascii="Arial" w:hAnsi="Arial" w:cs="Arial"/>
          <w:color w:val="010000"/>
          <w:sz w:val="20"/>
        </w:rPr>
        <w:t>Decide to establish the Organizing Committee, Shareholder's Eligibility Verification Committee, introduce personnel to join the Secretariat and the Vote Counting Committee for the Extraordinary General Meeting of Shareholders 2024;</w:t>
      </w:r>
    </w:p>
    <w:p w14:paraId="00000012" w14:textId="77777777" w:rsidR="001B046D" w:rsidRPr="00C403AE" w:rsidRDefault="009E09BE" w:rsidP="009E09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03AE">
        <w:rPr>
          <w:rFonts w:ascii="Arial" w:hAnsi="Arial" w:cs="Arial"/>
          <w:color w:val="010000"/>
          <w:sz w:val="20"/>
        </w:rPr>
        <w:lastRenderedPageBreak/>
        <w:t>Prepare meeting content and agenda, review and add shareholder recommendations to the content and agenda of the Extraordinary General Meeting of Shareholders 2024;</w:t>
      </w:r>
    </w:p>
    <w:p w14:paraId="00000013" w14:textId="77777777" w:rsidR="001B046D" w:rsidRPr="00C403AE" w:rsidRDefault="009E09BE" w:rsidP="009E09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03AE">
        <w:rPr>
          <w:rFonts w:ascii="Arial" w:hAnsi="Arial" w:cs="Arial"/>
          <w:color w:val="010000"/>
          <w:sz w:val="20"/>
        </w:rPr>
        <w:t>Draft the Regulations on organizing the General Meeting, approve and sign documents related to the organization of the Extraordinary General Meeting of Shareholders 2024;</w:t>
      </w:r>
    </w:p>
    <w:p w14:paraId="00000014" w14:textId="77777777" w:rsidR="001B046D" w:rsidRPr="00C403AE" w:rsidRDefault="009E09BE" w:rsidP="009E09B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403AE">
        <w:rPr>
          <w:rFonts w:ascii="Arial" w:hAnsi="Arial" w:cs="Arial"/>
          <w:color w:val="010000"/>
          <w:sz w:val="20"/>
        </w:rPr>
        <w:t>Other tasks under the authority of the Board of Directors according to the provisions of the Charter and the current Law on Enterprises.</w:t>
      </w:r>
    </w:p>
    <w:p w14:paraId="00000015"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2. Approve Proposals submitted to the General Meeting of Shareholders for approval. Details are in the attached Proposal. Including:</w:t>
      </w:r>
    </w:p>
    <w:p w14:paraId="00000016" w14:textId="77777777" w:rsidR="001B046D" w:rsidRPr="00C403AE" w:rsidRDefault="009E09BE" w:rsidP="009E09BE">
      <w:pPr>
        <w:numPr>
          <w:ilvl w:val="0"/>
          <w:numId w:val="1"/>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C403AE">
        <w:rPr>
          <w:rFonts w:ascii="Arial" w:hAnsi="Arial" w:cs="Arial"/>
          <w:color w:val="010000"/>
          <w:sz w:val="20"/>
        </w:rPr>
        <w:t>Proposal of the General Meeting of Shareholders No. 13/2023/TTr/HDQT-MEC dated November 30, 2023 on changing the title of the Company's legal representative.</w:t>
      </w:r>
    </w:p>
    <w:p w14:paraId="00000017" w14:textId="77777777" w:rsidR="001B046D" w:rsidRPr="00C403AE" w:rsidRDefault="009E09BE" w:rsidP="009E09BE">
      <w:pPr>
        <w:numPr>
          <w:ilvl w:val="0"/>
          <w:numId w:val="1"/>
        </w:numPr>
        <w:pBdr>
          <w:top w:val="nil"/>
          <w:left w:val="nil"/>
          <w:bottom w:val="nil"/>
          <w:right w:val="nil"/>
          <w:between w:val="nil"/>
        </w:pBdr>
        <w:tabs>
          <w:tab w:val="left" w:pos="432"/>
          <w:tab w:val="left" w:pos="558"/>
          <w:tab w:val="left" w:pos="2901"/>
        </w:tabs>
        <w:spacing w:after="120" w:line="360" w:lineRule="auto"/>
        <w:jc w:val="both"/>
        <w:rPr>
          <w:rFonts w:ascii="Arial" w:eastAsia="Arial" w:hAnsi="Arial" w:cs="Arial"/>
          <w:color w:val="010000"/>
          <w:sz w:val="20"/>
          <w:szCs w:val="20"/>
        </w:rPr>
      </w:pPr>
      <w:r w:rsidRPr="00C403AE">
        <w:rPr>
          <w:rFonts w:ascii="Arial" w:hAnsi="Arial" w:cs="Arial"/>
          <w:color w:val="010000"/>
          <w:sz w:val="20"/>
        </w:rPr>
        <w:t>Proposal of the General Meeting of Shareholders No. 14/2023/TTr/HDQT-MEC dated November 30, 2023 on changing the Company’s name</w:t>
      </w:r>
    </w:p>
    <w:p w14:paraId="00000018" w14:textId="77777777" w:rsidR="001B046D" w:rsidRPr="00C403AE" w:rsidRDefault="009E09BE" w:rsidP="009E09BE">
      <w:pPr>
        <w:numPr>
          <w:ilvl w:val="0"/>
          <w:numId w:val="1"/>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C403AE">
        <w:rPr>
          <w:rFonts w:ascii="Arial" w:hAnsi="Arial" w:cs="Arial"/>
          <w:color w:val="010000"/>
          <w:sz w:val="20"/>
        </w:rPr>
        <w:t>Proposal of the General Meeting of Shareholders No. 15/2023/TTr/HDQT-MEC dated November 30, 2023 on amending the Company’s Charter.</w:t>
      </w:r>
    </w:p>
    <w:p w14:paraId="00000019"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3. This Resolution takes effect from the date of its signing.</w:t>
      </w:r>
    </w:p>
    <w:p w14:paraId="0000001A" w14:textId="77777777" w:rsidR="001B046D" w:rsidRPr="00C403AE" w:rsidRDefault="009E09BE" w:rsidP="009E09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03AE">
        <w:rPr>
          <w:rFonts w:ascii="Arial" w:hAnsi="Arial" w:cs="Arial"/>
          <w:color w:val="010000"/>
          <w:sz w:val="20"/>
        </w:rPr>
        <w:t>‎‎Article 4. Members of the Board of Directors, the Board of Management, departments of the Company are responsible for the implementation of this Resolution.</w:t>
      </w:r>
    </w:p>
    <w:sectPr w:rsidR="001B046D" w:rsidRPr="00C403AE" w:rsidSect="009E09B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3267"/>
    <w:multiLevelType w:val="multilevel"/>
    <w:tmpl w:val="A2B45D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35387C"/>
    <w:multiLevelType w:val="multilevel"/>
    <w:tmpl w:val="639E05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9"/>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6D"/>
    <w:rsid w:val="001B046D"/>
    <w:rsid w:val="00452633"/>
    <w:rsid w:val="00505E93"/>
    <w:rsid w:val="009E09BE"/>
    <w:rsid w:val="00C4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4697"/>
  <w15:docId w15:val="{83400A96-0046-49C9-A3E8-DDBBF09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0"/>
      <w:szCs w:val="4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78" w:lineRule="auto"/>
      <w:ind w:firstLine="22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57" w:lineRule="auto"/>
    </w:pPr>
    <w:rPr>
      <w:rFonts w:ascii="Arial" w:eastAsia="Arial" w:hAnsi="Arial" w:cs="Arial"/>
      <w:b/>
      <w:bCs/>
      <w:sz w:val="8"/>
      <w:szCs w:val="8"/>
    </w:rPr>
  </w:style>
  <w:style w:type="paragraph" w:customStyle="1" w:styleId="Vnbnnidung40">
    <w:name w:val="Văn bản nội dung (4)"/>
    <w:basedOn w:val="Normal"/>
    <w:link w:val="Vnbnnidung4"/>
    <w:pPr>
      <w:jc w:val="right"/>
    </w:pPr>
    <w:rPr>
      <w:rFonts w:ascii="Arial" w:eastAsia="Arial" w:hAnsi="Arial" w:cs="Arial"/>
      <w:sz w:val="40"/>
      <w:szCs w:val="40"/>
    </w:rPr>
  </w:style>
  <w:style w:type="paragraph" w:customStyle="1" w:styleId="Vnbnnidung30">
    <w:name w:val="Văn bản nội dung (3)"/>
    <w:basedOn w:val="Normal"/>
    <w:link w:val="Vnbnnidung3"/>
    <w:pPr>
      <w:ind w:firstLine="22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vjv3iVGPIK3F5QVkju27inVIsA==">CgMxLjAyCGguZ2pkZ3hzOAByITFtWm5uWld6LXJxQUhwMkxrQ29nd2tsYnNpNVlfeXJyRA==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3234</Characters>
  <Application>Microsoft Office Word</Application>
  <DocSecurity>0</DocSecurity>
  <Lines>52</Lines>
  <Paragraphs>28</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2023-12-04T02:10:00Z</dcterms:created>
  <dcterms:modified xsi:type="dcterms:W3CDTF">2023-12-05T01:45:00Z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6441793cee05eb8afdf320c8029a50c3f4e2dc8254e5c1813ef7635f3bb43f12</vt:lpwstr>
  </property>
</Properties>
</file>