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D442C" w:rsidRPr="00511192" w:rsidRDefault="00E11E85" w:rsidP="00E11E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11192">
        <w:rPr>
          <w:rFonts w:ascii="Arial" w:hAnsi="Arial" w:cs="Arial"/>
          <w:b/>
          <w:color w:val="010000"/>
          <w:sz w:val="20"/>
        </w:rPr>
        <w:t>DVC: Board Resolution</w:t>
      </w:r>
    </w:p>
    <w:p w14:paraId="00000002" w14:textId="77777777" w:rsidR="000D442C" w:rsidRPr="00511192" w:rsidRDefault="00E11E85" w:rsidP="00E11E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192">
        <w:rPr>
          <w:rFonts w:ascii="Arial" w:hAnsi="Arial" w:cs="Arial"/>
          <w:color w:val="010000"/>
          <w:sz w:val="20"/>
        </w:rPr>
        <w:t>On December 01, 2022, Hai Phong Port Trading And Services Joint Stock Company announced Resolution No. 05/NQ-HDQT as follows:</w:t>
      </w:r>
    </w:p>
    <w:p w14:paraId="00000003" w14:textId="6B261272" w:rsidR="000D442C" w:rsidRPr="00511192" w:rsidRDefault="00E11E85" w:rsidP="00E11E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192">
        <w:rPr>
          <w:rFonts w:ascii="Arial" w:hAnsi="Arial" w:cs="Arial"/>
          <w:color w:val="010000"/>
          <w:sz w:val="20"/>
        </w:rPr>
        <w:t xml:space="preserve">‎‎Article 1. Approve the plan on the first dividend </w:t>
      </w:r>
      <w:r w:rsidR="00511192" w:rsidRPr="00511192">
        <w:rPr>
          <w:rFonts w:ascii="Arial" w:hAnsi="Arial" w:cs="Arial"/>
          <w:color w:val="010000"/>
          <w:sz w:val="20"/>
        </w:rPr>
        <w:t>pre</w:t>
      </w:r>
      <w:r w:rsidRPr="00511192">
        <w:rPr>
          <w:rFonts w:ascii="Arial" w:hAnsi="Arial" w:cs="Arial"/>
          <w:color w:val="010000"/>
          <w:sz w:val="20"/>
        </w:rPr>
        <w:t>payment in cash to existing shareholders of Hai Phong Port Trading And Services Joint Stock Company as follows:</w:t>
      </w:r>
    </w:p>
    <w:p w14:paraId="00000004" w14:textId="43CA4B9A" w:rsidR="000D442C" w:rsidRPr="00511192" w:rsidRDefault="00E11E85" w:rsidP="00E11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11192">
        <w:rPr>
          <w:rFonts w:ascii="Arial" w:hAnsi="Arial" w:cs="Arial"/>
          <w:color w:val="010000"/>
          <w:sz w:val="20"/>
        </w:rPr>
        <w:t xml:space="preserve">Dividend recipients: </w:t>
      </w:r>
      <w:r w:rsidR="00511192" w:rsidRPr="00511192">
        <w:rPr>
          <w:rFonts w:ascii="Arial" w:hAnsi="Arial" w:cs="Arial"/>
          <w:color w:val="010000"/>
          <w:sz w:val="20"/>
        </w:rPr>
        <w:t>Existing</w:t>
      </w:r>
      <w:r w:rsidRPr="00511192">
        <w:rPr>
          <w:rFonts w:ascii="Arial" w:hAnsi="Arial" w:cs="Arial"/>
          <w:color w:val="010000"/>
          <w:sz w:val="20"/>
        </w:rPr>
        <w:t xml:space="preserve"> Shareholders of the Company.</w:t>
      </w:r>
    </w:p>
    <w:p w14:paraId="00000005" w14:textId="77777777" w:rsidR="000D442C" w:rsidRPr="00511192" w:rsidRDefault="00E11E85" w:rsidP="00E11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11192">
        <w:rPr>
          <w:rFonts w:ascii="Arial" w:hAnsi="Arial" w:cs="Arial"/>
          <w:color w:val="010000"/>
          <w:sz w:val="20"/>
        </w:rPr>
        <w:t>Dividend rate: 6% per share (shareholders receive VND 600 for every share they own).</w:t>
      </w:r>
    </w:p>
    <w:p w14:paraId="00000006" w14:textId="6E6287C1" w:rsidR="000D442C" w:rsidRPr="00511192" w:rsidRDefault="00E11E85" w:rsidP="00E11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11192">
        <w:rPr>
          <w:rFonts w:ascii="Arial" w:hAnsi="Arial" w:cs="Arial"/>
          <w:color w:val="010000"/>
          <w:sz w:val="20"/>
        </w:rPr>
        <w:t xml:space="preserve">Record date: </w:t>
      </w:r>
      <w:r w:rsidR="00511192" w:rsidRPr="00511192">
        <w:rPr>
          <w:rFonts w:ascii="Arial" w:hAnsi="Arial" w:cs="Arial"/>
          <w:color w:val="010000"/>
          <w:sz w:val="20"/>
        </w:rPr>
        <w:t>December 15, 2023</w:t>
      </w:r>
    </w:p>
    <w:p w14:paraId="00000007" w14:textId="0C90BD90" w:rsidR="000D442C" w:rsidRPr="00511192" w:rsidRDefault="00E11E85" w:rsidP="00E11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11192">
        <w:rPr>
          <w:rFonts w:ascii="Arial" w:hAnsi="Arial" w:cs="Arial"/>
          <w:color w:val="010000"/>
          <w:sz w:val="20"/>
        </w:rPr>
        <w:t xml:space="preserve">Implementation time: </w:t>
      </w:r>
      <w:r w:rsidR="00511192" w:rsidRPr="00511192">
        <w:rPr>
          <w:rFonts w:ascii="Arial" w:hAnsi="Arial" w:cs="Arial"/>
          <w:color w:val="010000"/>
          <w:sz w:val="20"/>
        </w:rPr>
        <w:t xml:space="preserve">January 10, </w:t>
      </w:r>
      <w:r w:rsidRPr="00511192">
        <w:rPr>
          <w:rFonts w:ascii="Arial" w:hAnsi="Arial" w:cs="Arial"/>
          <w:color w:val="010000"/>
          <w:sz w:val="20"/>
        </w:rPr>
        <w:t>2024.</w:t>
      </w:r>
    </w:p>
    <w:p w14:paraId="00000008" w14:textId="77777777" w:rsidR="000D442C" w:rsidRPr="00511192" w:rsidRDefault="00E11E85" w:rsidP="00E11E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192">
        <w:rPr>
          <w:rFonts w:ascii="Arial" w:hAnsi="Arial" w:cs="Arial"/>
          <w:color w:val="010000"/>
          <w:sz w:val="20"/>
        </w:rPr>
        <w:t>‎‎Article 2. Assign the General Manager to direct departments to implement the contents of the Resolution.</w:t>
      </w:r>
    </w:p>
    <w:p w14:paraId="00000009" w14:textId="68197392" w:rsidR="000D442C" w:rsidRPr="00511192" w:rsidRDefault="00E11E85" w:rsidP="00E11E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1192">
        <w:rPr>
          <w:rFonts w:ascii="Arial" w:hAnsi="Arial" w:cs="Arial"/>
          <w:color w:val="010000"/>
          <w:sz w:val="20"/>
        </w:rPr>
        <w:t xml:space="preserve">‎‎Article 3. This Board Resolution takes effect </w:t>
      </w:r>
      <w:r w:rsidR="00511192" w:rsidRPr="00511192">
        <w:rPr>
          <w:rFonts w:ascii="Arial" w:hAnsi="Arial" w:cs="Arial"/>
          <w:color w:val="010000"/>
          <w:sz w:val="20"/>
        </w:rPr>
        <w:t>from</w:t>
      </w:r>
      <w:r w:rsidRPr="00511192">
        <w:rPr>
          <w:rFonts w:ascii="Arial" w:hAnsi="Arial" w:cs="Arial"/>
          <w:color w:val="010000"/>
          <w:sz w:val="20"/>
        </w:rPr>
        <w:t xml:space="preserve"> the date of its signing. Members of the Board of Directors</w:t>
      </w:r>
      <w:r w:rsidR="00511192" w:rsidRPr="00511192">
        <w:rPr>
          <w:rFonts w:ascii="Arial" w:hAnsi="Arial" w:cs="Arial"/>
          <w:color w:val="010000"/>
          <w:sz w:val="20"/>
        </w:rPr>
        <w:t>, t</w:t>
      </w:r>
      <w:r w:rsidRPr="00511192">
        <w:rPr>
          <w:rFonts w:ascii="Arial" w:hAnsi="Arial" w:cs="Arial"/>
          <w:color w:val="010000"/>
          <w:sz w:val="20"/>
        </w:rPr>
        <w:t>he Board of Management</w:t>
      </w:r>
      <w:r w:rsidR="00511192" w:rsidRPr="00511192">
        <w:rPr>
          <w:rFonts w:ascii="Arial" w:hAnsi="Arial" w:cs="Arial"/>
          <w:color w:val="010000"/>
          <w:sz w:val="20"/>
        </w:rPr>
        <w:t>, t</w:t>
      </w:r>
      <w:r w:rsidRPr="00511192">
        <w:rPr>
          <w:rFonts w:ascii="Arial" w:hAnsi="Arial" w:cs="Arial"/>
          <w:color w:val="010000"/>
          <w:sz w:val="20"/>
        </w:rPr>
        <w:t xml:space="preserve">he Supervisory Board, related departments, units, and shareholders of the Company are responsible for implementing this </w:t>
      </w:r>
      <w:r w:rsidR="00511192" w:rsidRPr="00511192">
        <w:rPr>
          <w:rFonts w:ascii="Arial" w:hAnsi="Arial" w:cs="Arial"/>
          <w:color w:val="010000"/>
          <w:sz w:val="20"/>
        </w:rPr>
        <w:t>Resolution</w:t>
      </w:r>
      <w:r w:rsidRPr="00511192">
        <w:rPr>
          <w:rFonts w:ascii="Arial" w:hAnsi="Arial" w:cs="Arial"/>
          <w:color w:val="010000"/>
          <w:sz w:val="20"/>
        </w:rPr>
        <w:t>.</w:t>
      </w:r>
    </w:p>
    <w:sectPr w:rsidR="000D442C" w:rsidRPr="00511192" w:rsidSect="00E11E8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F72A8"/>
    <w:multiLevelType w:val="multilevel"/>
    <w:tmpl w:val="4CCA601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2C"/>
    <w:rsid w:val="000D442C"/>
    <w:rsid w:val="003C13A5"/>
    <w:rsid w:val="00511192"/>
    <w:rsid w:val="00E1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B0996"/>
  <w15:docId w15:val="{E05D2D67-FA30-4A3A-AC67-11DC93D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AK9crn3j1MrNKrdKeeOPU1FCRA==">CgMxLjA4AHIhMXN3X2Q0T2FNU3BFOW5UYnA5QUhnbDY3N2FNVEtSYUpH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2023-12-07T03:14:00Z</dcterms:created>
  <dcterms:modified xsi:type="dcterms:W3CDTF">2023-12-07T03:14:00Z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fb7820a60ab195853efc654f1894d4d4e0bf01569b6d6c478727416528dd2132</vt:lpwstr>
  </property>
</Properties>
</file>