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321C6" w:rsidRPr="009B7A1D" w:rsidRDefault="001A64F7" w:rsidP="00F56C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B7A1D">
        <w:rPr>
          <w:rFonts w:ascii="Arial" w:hAnsi="Arial" w:cs="Arial"/>
          <w:b/>
          <w:color w:val="010000"/>
          <w:sz w:val="20"/>
        </w:rPr>
        <w:t>PVS: Board Resolution</w:t>
      </w:r>
    </w:p>
    <w:p w14:paraId="00000002" w14:textId="16E43721" w:rsidR="00F321C6" w:rsidRPr="009B7A1D" w:rsidRDefault="001A64F7" w:rsidP="00F56C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7A1D">
        <w:rPr>
          <w:rFonts w:ascii="Arial" w:hAnsi="Arial" w:cs="Arial"/>
          <w:color w:val="010000"/>
          <w:sz w:val="20"/>
        </w:rPr>
        <w:t xml:space="preserve">On </w:t>
      </w:r>
      <w:r w:rsidR="00F56CBF" w:rsidRPr="009B7A1D">
        <w:rPr>
          <w:rFonts w:ascii="Arial" w:hAnsi="Arial" w:cs="Arial"/>
          <w:color w:val="010000"/>
          <w:sz w:val="20"/>
        </w:rPr>
        <w:t>December 04</w:t>
      </w:r>
      <w:r w:rsidRPr="009B7A1D">
        <w:rPr>
          <w:rFonts w:ascii="Arial" w:hAnsi="Arial" w:cs="Arial"/>
          <w:color w:val="010000"/>
          <w:sz w:val="20"/>
        </w:rPr>
        <w:t>, 202</w:t>
      </w:r>
      <w:r w:rsidR="00F56CBF" w:rsidRPr="009B7A1D">
        <w:rPr>
          <w:rFonts w:ascii="Arial" w:hAnsi="Arial" w:cs="Arial"/>
          <w:color w:val="010000"/>
          <w:sz w:val="20"/>
        </w:rPr>
        <w:t>3</w:t>
      </w:r>
      <w:r w:rsidRPr="009B7A1D">
        <w:rPr>
          <w:rFonts w:ascii="Arial" w:hAnsi="Arial" w:cs="Arial"/>
          <w:color w:val="010000"/>
          <w:sz w:val="20"/>
        </w:rPr>
        <w:t>, Petro</w:t>
      </w:r>
      <w:r w:rsidR="00AE4C2B">
        <w:rPr>
          <w:rFonts w:ascii="Arial" w:hAnsi="Arial" w:cs="Arial"/>
          <w:color w:val="010000"/>
          <w:sz w:val="20"/>
        </w:rPr>
        <w:t xml:space="preserve"> </w:t>
      </w:r>
      <w:r w:rsidRPr="009B7A1D">
        <w:rPr>
          <w:rFonts w:ascii="Arial" w:hAnsi="Arial" w:cs="Arial"/>
          <w:color w:val="010000"/>
          <w:sz w:val="20"/>
        </w:rPr>
        <w:t>Vietnam Technical Services Corporation announced Resolution No. 764/NQ-PTSC-HDQT on</w:t>
      </w:r>
      <w:r w:rsidR="00F56CBF" w:rsidRPr="009B7A1D">
        <w:rPr>
          <w:rFonts w:ascii="Arial" w:hAnsi="Arial" w:cs="Arial"/>
          <w:color w:val="010000"/>
          <w:sz w:val="20"/>
        </w:rPr>
        <w:t xml:space="preserve"> the</w:t>
      </w:r>
      <w:r w:rsidRPr="009B7A1D">
        <w:rPr>
          <w:rFonts w:ascii="Arial" w:hAnsi="Arial" w:cs="Arial"/>
          <w:color w:val="010000"/>
          <w:sz w:val="20"/>
        </w:rPr>
        <w:t xml:space="preserve"> Annual General Meeting of Shareholders 2023 as follows: </w:t>
      </w:r>
    </w:p>
    <w:p w14:paraId="00000003" w14:textId="4C23B645" w:rsidR="00F321C6" w:rsidRPr="009B7A1D" w:rsidRDefault="001A64F7" w:rsidP="00F56C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7A1D">
        <w:rPr>
          <w:rFonts w:ascii="Arial" w:hAnsi="Arial" w:cs="Arial"/>
          <w:color w:val="010000"/>
          <w:sz w:val="20"/>
        </w:rPr>
        <w:t>‎‎Article 1. Approve the Record Date for the List of Shareholders exercising the rights to attend the Annual General Meeting of Shareholders 2022 of Petro</w:t>
      </w:r>
      <w:r w:rsidR="00AE4C2B">
        <w:rPr>
          <w:rFonts w:ascii="Arial" w:hAnsi="Arial" w:cs="Arial"/>
          <w:color w:val="010000"/>
          <w:sz w:val="20"/>
        </w:rPr>
        <w:t xml:space="preserve"> </w:t>
      </w:r>
      <w:r w:rsidRPr="009B7A1D">
        <w:rPr>
          <w:rFonts w:ascii="Arial" w:hAnsi="Arial" w:cs="Arial"/>
          <w:color w:val="010000"/>
          <w:sz w:val="20"/>
        </w:rPr>
        <w:t>Vietnam Technical Services Corporation, and other contents as follows.</w:t>
      </w:r>
    </w:p>
    <w:p w14:paraId="00000004" w14:textId="7E5F5499" w:rsidR="00F321C6" w:rsidRPr="009B7A1D" w:rsidRDefault="001A64F7" w:rsidP="00F56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7A1D">
        <w:rPr>
          <w:rFonts w:ascii="Arial" w:hAnsi="Arial" w:cs="Arial"/>
          <w:color w:val="010000"/>
          <w:sz w:val="20"/>
        </w:rPr>
        <w:t xml:space="preserve">Record date: </w:t>
      </w:r>
      <w:r w:rsidR="00F56CBF" w:rsidRPr="009B7A1D">
        <w:rPr>
          <w:rFonts w:ascii="Arial" w:hAnsi="Arial" w:cs="Arial"/>
          <w:color w:val="010000"/>
          <w:sz w:val="20"/>
        </w:rPr>
        <w:t xml:space="preserve">December </w:t>
      </w:r>
      <w:r w:rsidRPr="009B7A1D">
        <w:rPr>
          <w:rFonts w:ascii="Arial" w:hAnsi="Arial" w:cs="Arial"/>
          <w:color w:val="010000"/>
          <w:sz w:val="20"/>
        </w:rPr>
        <w:t>25</w:t>
      </w:r>
      <w:r w:rsidR="00F56CBF" w:rsidRPr="009B7A1D">
        <w:rPr>
          <w:rFonts w:ascii="Arial" w:hAnsi="Arial" w:cs="Arial"/>
          <w:color w:val="010000"/>
          <w:sz w:val="20"/>
        </w:rPr>
        <w:t xml:space="preserve">, </w:t>
      </w:r>
      <w:r w:rsidRPr="009B7A1D">
        <w:rPr>
          <w:rFonts w:ascii="Arial" w:hAnsi="Arial" w:cs="Arial"/>
          <w:color w:val="010000"/>
          <w:sz w:val="20"/>
        </w:rPr>
        <w:t>2023</w:t>
      </w:r>
    </w:p>
    <w:p w14:paraId="00000005" w14:textId="77777777" w:rsidR="00F321C6" w:rsidRPr="009B7A1D" w:rsidRDefault="001A64F7" w:rsidP="00F56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7A1D">
        <w:rPr>
          <w:rFonts w:ascii="Arial" w:hAnsi="Arial" w:cs="Arial"/>
          <w:color w:val="010000"/>
          <w:sz w:val="20"/>
        </w:rPr>
        <w:t>Meeting time: January 17, 2024 (expected)</w:t>
      </w:r>
    </w:p>
    <w:p w14:paraId="00000006" w14:textId="77777777" w:rsidR="00F321C6" w:rsidRPr="009B7A1D" w:rsidRDefault="001A64F7" w:rsidP="00F56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7A1D">
        <w:rPr>
          <w:rFonts w:ascii="Arial" w:hAnsi="Arial" w:cs="Arial"/>
          <w:color w:val="010000"/>
          <w:sz w:val="20"/>
        </w:rPr>
        <w:t>Meeting form: Online. Shareholders attend the online Meeting and vote via the electronic voting method (E-voting);</w:t>
      </w:r>
    </w:p>
    <w:p w14:paraId="00000007" w14:textId="31272224" w:rsidR="00F321C6" w:rsidRPr="009B7A1D" w:rsidRDefault="001A64F7" w:rsidP="00F56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7A1D">
        <w:rPr>
          <w:rFonts w:ascii="Arial" w:hAnsi="Arial" w:cs="Arial"/>
          <w:color w:val="010000"/>
          <w:sz w:val="20"/>
        </w:rPr>
        <w:t>Meeting venue: Head Office of the Corporation, No. 1</w:t>
      </w:r>
      <w:r w:rsidR="009B7A1D" w:rsidRPr="009B7A1D">
        <w:rPr>
          <w:rFonts w:ascii="Arial" w:hAnsi="Arial" w:cs="Arial"/>
          <w:color w:val="010000"/>
          <w:sz w:val="20"/>
        </w:rPr>
        <w:t xml:space="preserve"> </w:t>
      </w:r>
      <w:r w:rsidRPr="009B7A1D">
        <w:rPr>
          <w:rFonts w:ascii="Arial" w:hAnsi="Arial" w:cs="Arial"/>
          <w:color w:val="010000"/>
          <w:sz w:val="20"/>
        </w:rPr>
        <w:t>Le Duan Street, Ben Nghe Ward, District 1, Ho Chi Minh City;</w:t>
      </w:r>
    </w:p>
    <w:p w14:paraId="00000008" w14:textId="77777777" w:rsidR="00F321C6" w:rsidRPr="009B7A1D" w:rsidRDefault="001A64F7" w:rsidP="00F56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7A1D">
        <w:rPr>
          <w:rFonts w:ascii="Arial" w:hAnsi="Arial" w:cs="Arial"/>
          <w:color w:val="010000"/>
          <w:sz w:val="20"/>
        </w:rPr>
        <w:t>Expected Meeting contents:</w:t>
      </w:r>
    </w:p>
    <w:p w14:paraId="37622AC8" w14:textId="7B5970B9" w:rsidR="001A64F7" w:rsidRPr="009B7A1D" w:rsidRDefault="001A64F7" w:rsidP="00F56CB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7A1D">
        <w:rPr>
          <w:rFonts w:ascii="Arial" w:hAnsi="Arial" w:cs="Arial"/>
          <w:color w:val="010000"/>
          <w:sz w:val="20"/>
        </w:rPr>
        <w:t xml:space="preserve">Approve </w:t>
      </w:r>
      <w:r w:rsidR="009B7A1D" w:rsidRPr="009B7A1D">
        <w:rPr>
          <w:rFonts w:ascii="Arial" w:hAnsi="Arial" w:cs="Arial"/>
          <w:color w:val="010000"/>
          <w:sz w:val="20"/>
        </w:rPr>
        <w:t>contracts</w:t>
      </w:r>
      <w:r w:rsidRPr="009B7A1D">
        <w:rPr>
          <w:rFonts w:ascii="Arial" w:hAnsi="Arial" w:cs="Arial"/>
          <w:color w:val="010000"/>
          <w:sz w:val="20"/>
        </w:rPr>
        <w:t xml:space="preserve"> and transactions with </w:t>
      </w:r>
      <w:r w:rsidR="009B7A1D" w:rsidRPr="009B7A1D">
        <w:rPr>
          <w:rFonts w:ascii="Arial" w:hAnsi="Arial" w:cs="Arial"/>
          <w:color w:val="010000"/>
          <w:sz w:val="20"/>
        </w:rPr>
        <w:t xml:space="preserve">the </w:t>
      </w:r>
      <w:r w:rsidRPr="009B7A1D">
        <w:rPr>
          <w:rFonts w:ascii="Arial" w:hAnsi="Arial" w:cs="Arial"/>
          <w:color w:val="010000"/>
          <w:sz w:val="20"/>
        </w:rPr>
        <w:t xml:space="preserve">Corporation’s affiliated person. </w:t>
      </w:r>
    </w:p>
    <w:p w14:paraId="00000009" w14:textId="355FCDAD" w:rsidR="00F321C6" w:rsidRPr="009B7A1D" w:rsidRDefault="001A64F7" w:rsidP="00F56CB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7A1D">
        <w:rPr>
          <w:rFonts w:ascii="Arial" w:hAnsi="Arial" w:cs="Arial"/>
          <w:color w:val="010000"/>
          <w:sz w:val="20"/>
        </w:rPr>
        <w:t>Other contents under the authority of the General Meeting of Shareholders (if any).</w:t>
      </w:r>
    </w:p>
    <w:p w14:paraId="0000000A" w14:textId="7175950C" w:rsidR="00F321C6" w:rsidRPr="009B7A1D" w:rsidRDefault="001A64F7" w:rsidP="00F56CB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  <w:tab w:val="left" w:pos="17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7A1D">
        <w:rPr>
          <w:rFonts w:ascii="Arial" w:hAnsi="Arial" w:cs="Arial"/>
          <w:color w:val="010000"/>
          <w:sz w:val="20"/>
        </w:rPr>
        <w:t xml:space="preserve">‎‎Article 2. Assign the Corporation’s General Manager to direct, decide, prepare, organize and exercise </w:t>
      </w:r>
      <w:r w:rsidR="009B7A1D" w:rsidRPr="009B7A1D">
        <w:rPr>
          <w:rFonts w:ascii="Arial" w:hAnsi="Arial" w:cs="Arial"/>
          <w:color w:val="010000"/>
          <w:sz w:val="20"/>
        </w:rPr>
        <w:t xml:space="preserve">the </w:t>
      </w:r>
      <w:r w:rsidRPr="009B7A1D">
        <w:rPr>
          <w:rFonts w:ascii="Arial" w:hAnsi="Arial" w:cs="Arial"/>
          <w:color w:val="010000"/>
          <w:sz w:val="20"/>
        </w:rPr>
        <w:t xml:space="preserve">following </w:t>
      </w:r>
      <w:r w:rsidR="009B7A1D" w:rsidRPr="009B7A1D">
        <w:rPr>
          <w:rFonts w:ascii="Arial" w:hAnsi="Arial" w:cs="Arial"/>
          <w:color w:val="010000"/>
          <w:sz w:val="20"/>
        </w:rPr>
        <w:t>work</w:t>
      </w:r>
      <w:r w:rsidRPr="009B7A1D">
        <w:rPr>
          <w:rFonts w:ascii="Arial" w:hAnsi="Arial" w:cs="Arial"/>
          <w:color w:val="010000"/>
          <w:sz w:val="20"/>
        </w:rPr>
        <w:t xml:space="preserve"> contents related to the Extraordinary General Meeting of Shareholders 2023, ensur</w:t>
      </w:r>
      <w:r w:rsidR="009B7A1D" w:rsidRPr="009B7A1D">
        <w:rPr>
          <w:rFonts w:ascii="Arial" w:hAnsi="Arial" w:cs="Arial"/>
          <w:color w:val="010000"/>
          <w:sz w:val="20"/>
        </w:rPr>
        <w:t>ing</w:t>
      </w:r>
      <w:r w:rsidRPr="009B7A1D">
        <w:rPr>
          <w:rFonts w:ascii="Arial" w:hAnsi="Arial" w:cs="Arial"/>
          <w:color w:val="010000"/>
          <w:sz w:val="20"/>
        </w:rPr>
        <w:t xml:space="preserve"> the Meeting’s success and </w:t>
      </w:r>
      <w:r w:rsidR="009B7A1D" w:rsidRPr="009B7A1D">
        <w:rPr>
          <w:rFonts w:ascii="Arial" w:hAnsi="Arial" w:cs="Arial"/>
          <w:color w:val="010000"/>
          <w:sz w:val="20"/>
        </w:rPr>
        <w:t>compliance</w:t>
      </w:r>
      <w:r w:rsidRPr="009B7A1D">
        <w:rPr>
          <w:rFonts w:ascii="Arial" w:hAnsi="Arial" w:cs="Arial"/>
          <w:color w:val="010000"/>
          <w:sz w:val="20"/>
        </w:rPr>
        <w:t xml:space="preserve"> with current </w:t>
      </w:r>
      <w:r w:rsidR="009B7A1D" w:rsidRPr="009B7A1D">
        <w:rPr>
          <w:rFonts w:ascii="Arial" w:hAnsi="Arial" w:cs="Arial"/>
          <w:color w:val="010000"/>
          <w:sz w:val="20"/>
        </w:rPr>
        <w:t>regulations</w:t>
      </w:r>
      <w:r w:rsidRPr="009B7A1D">
        <w:rPr>
          <w:rFonts w:ascii="Arial" w:hAnsi="Arial" w:cs="Arial"/>
          <w:color w:val="010000"/>
          <w:sz w:val="20"/>
        </w:rPr>
        <w:t>.</w:t>
      </w:r>
    </w:p>
    <w:p w14:paraId="0000000B" w14:textId="77777777" w:rsidR="00F321C6" w:rsidRPr="009B7A1D" w:rsidRDefault="001A64F7" w:rsidP="00F56C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7A1D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C" w14:textId="6D1E5C02" w:rsidR="00F321C6" w:rsidRPr="009B7A1D" w:rsidRDefault="001A64F7" w:rsidP="00F56C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7A1D">
        <w:rPr>
          <w:rFonts w:ascii="Arial" w:hAnsi="Arial" w:cs="Arial"/>
          <w:color w:val="010000"/>
          <w:sz w:val="20"/>
        </w:rPr>
        <w:t>‎‎Article 4. Members of the Board of Directors, the General Manager, relevant organizations and individuals of PetroVietnam Technical Services Corporation are responsible for carrying out this Resolution.</w:t>
      </w:r>
    </w:p>
    <w:sectPr w:rsidR="00F321C6" w:rsidRPr="009B7A1D" w:rsidSect="00BF7D7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6539"/>
    <w:multiLevelType w:val="multilevel"/>
    <w:tmpl w:val="0A4698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BF149F"/>
    <w:multiLevelType w:val="multilevel"/>
    <w:tmpl w:val="A7B2C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A6C334B"/>
    <w:multiLevelType w:val="hybridMultilevel"/>
    <w:tmpl w:val="0B088A0E"/>
    <w:lvl w:ilvl="0" w:tplc="E0106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20467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D1A4F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C6"/>
    <w:rsid w:val="001A64F7"/>
    <w:rsid w:val="009B7A1D"/>
    <w:rsid w:val="00AE4C2B"/>
    <w:rsid w:val="00BF7D72"/>
    <w:rsid w:val="00F321C6"/>
    <w:rsid w:val="00F56CB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22DFA"/>
  <w15:docId w15:val="{086820AD-5B63-4DFC-9AC6-FE3CAE79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A64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isau3NjN/wSTVCWPJX+nWYIUEw==">CgMxLjA4AHIhMUdLLWVCczgyN2liRWd3WWNlSEtSdWlrUC1XSnlPVnJ5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8</cp:revision>
  <dcterms:created xsi:type="dcterms:W3CDTF">2023-12-06T06:42:00Z</dcterms:created>
  <dcterms:modified xsi:type="dcterms:W3CDTF">2023-12-07T02:41:00Z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c065353147a73727df313f53c3494d0742243f27aa06da1d96daa8a42a8e77fd</vt:lpwstr>
  </property>
</Properties>
</file>