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21F60" w14:textId="77777777" w:rsidR="00215757" w:rsidRPr="00985FD2" w:rsidRDefault="00985FD2" w:rsidP="00D55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85FD2">
        <w:rPr>
          <w:rFonts w:ascii="Arial" w:hAnsi="Arial" w:cs="Arial"/>
          <w:b/>
          <w:color w:val="010000"/>
          <w:sz w:val="20"/>
        </w:rPr>
        <w:t xml:space="preserve">BHG: Board Resolution </w:t>
      </w:r>
    </w:p>
    <w:p w14:paraId="48BA6A36" w14:textId="46686838" w:rsidR="00215757" w:rsidRPr="00985FD2" w:rsidRDefault="00985FD2" w:rsidP="00D55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5FD2">
        <w:rPr>
          <w:rFonts w:ascii="Arial" w:hAnsi="Arial" w:cs="Arial"/>
          <w:color w:val="010000"/>
          <w:sz w:val="20"/>
        </w:rPr>
        <w:t>On January 08, 2024, Bien Ho Tea Joint Stock Company announced Resolution No. 03/2024/H</w:t>
      </w:r>
      <w:r w:rsidR="009003BC" w:rsidRPr="00985FD2">
        <w:rPr>
          <w:rFonts w:ascii="Arial" w:hAnsi="Arial" w:cs="Arial"/>
          <w:color w:val="010000"/>
          <w:sz w:val="20"/>
        </w:rPr>
        <w:t>D</w:t>
      </w:r>
      <w:r w:rsidRPr="00985FD2">
        <w:rPr>
          <w:rFonts w:ascii="Arial" w:hAnsi="Arial" w:cs="Arial"/>
          <w:color w:val="010000"/>
          <w:sz w:val="20"/>
        </w:rPr>
        <w:t>QT-NQ on carrying out the business plan for 2024 as follows:</w:t>
      </w:r>
    </w:p>
    <w:p w14:paraId="32896645" w14:textId="77777777" w:rsidR="00215757" w:rsidRPr="00985FD2" w:rsidRDefault="00985FD2" w:rsidP="00D552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5FD2">
        <w:rPr>
          <w:rFonts w:ascii="Arial" w:hAnsi="Arial" w:cs="Arial"/>
          <w:color w:val="010000"/>
          <w:sz w:val="20"/>
        </w:rPr>
        <w:t>‎‎Article 1. The Board of Directors agrees the contents of the business plan for 2024 as follows:</w:t>
      </w:r>
    </w:p>
    <w:p w14:paraId="5C2537F0" w14:textId="495E7615" w:rsidR="00215757" w:rsidRPr="00985FD2" w:rsidRDefault="00985FD2" w:rsidP="00D5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5FD2">
        <w:rPr>
          <w:rFonts w:ascii="Arial" w:hAnsi="Arial" w:cs="Arial"/>
          <w:color w:val="010000"/>
          <w:sz w:val="20"/>
        </w:rPr>
        <w:t xml:space="preserve">Invest in constructing </w:t>
      </w:r>
      <w:r w:rsidR="009003BC" w:rsidRPr="00985FD2">
        <w:rPr>
          <w:rFonts w:ascii="Arial" w:hAnsi="Arial" w:cs="Arial"/>
          <w:color w:val="010000"/>
          <w:sz w:val="20"/>
        </w:rPr>
        <w:t>a</w:t>
      </w:r>
      <w:r w:rsidRPr="00985FD2">
        <w:rPr>
          <w:rFonts w:ascii="Arial" w:hAnsi="Arial" w:cs="Arial"/>
          <w:color w:val="010000"/>
          <w:sz w:val="20"/>
        </w:rPr>
        <w:t xml:space="preserve"> system of </w:t>
      </w:r>
      <w:r w:rsidR="009003BC" w:rsidRPr="00985FD2">
        <w:rPr>
          <w:rFonts w:ascii="Arial" w:hAnsi="Arial" w:cs="Arial"/>
          <w:color w:val="010000"/>
          <w:sz w:val="20"/>
        </w:rPr>
        <w:t>nylon greenhouses</w:t>
      </w:r>
      <w:r w:rsidRPr="00985FD2">
        <w:rPr>
          <w:rFonts w:ascii="Arial" w:hAnsi="Arial" w:cs="Arial"/>
          <w:color w:val="010000"/>
          <w:sz w:val="20"/>
        </w:rPr>
        <w:t xml:space="preserve"> for wilting tea</w:t>
      </w:r>
    </w:p>
    <w:p w14:paraId="1ADFC7FC" w14:textId="329DEFEE" w:rsidR="00215757" w:rsidRPr="00985FD2" w:rsidRDefault="00985FD2" w:rsidP="00D5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5FD2">
        <w:rPr>
          <w:rFonts w:ascii="Arial" w:hAnsi="Arial" w:cs="Arial"/>
          <w:color w:val="010000"/>
          <w:sz w:val="20"/>
        </w:rPr>
        <w:t>Invest in constructing the system of dust-proof</w:t>
      </w:r>
      <w:r w:rsidR="009003BC" w:rsidRPr="00985FD2">
        <w:rPr>
          <w:rFonts w:ascii="Arial" w:hAnsi="Arial" w:cs="Arial"/>
          <w:color w:val="010000"/>
          <w:sz w:val="20"/>
        </w:rPr>
        <w:t>ing</w:t>
      </w:r>
      <w:r w:rsidRPr="00985FD2">
        <w:rPr>
          <w:rFonts w:ascii="Arial" w:hAnsi="Arial" w:cs="Arial"/>
          <w:color w:val="010000"/>
          <w:sz w:val="20"/>
        </w:rPr>
        <w:t xml:space="preserve"> </w:t>
      </w:r>
      <w:r w:rsidR="009003BC" w:rsidRPr="00985FD2">
        <w:rPr>
          <w:rFonts w:ascii="Arial" w:hAnsi="Arial" w:cs="Arial"/>
          <w:color w:val="010000"/>
          <w:sz w:val="20"/>
        </w:rPr>
        <w:t xml:space="preserve">and </w:t>
      </w:r>
      <w:r w:rsidRPr="00985FD2">
        <w:rPr>
          <w:rFonts w:ascii="Arial" w:hAnsi="Arial" w:cs="Arial"/>
          <w:color w:val="010000"/>
          <w:sz w:val="20"/>
        </w:rPr>
        <w:t>wastewater treatment, apply for approval of environmental impact assessment.</w:t>
      </w:r>
      <w:r w:rsidRPr="00985FD2">
        <w:rPr>
          <w:rFonts w:ascii="Arial" w:hAnsi="Arial" w:cs="Arial"/>
          <w:color w:val="010000"/>
          <w:sz w:val="20"/>
        </w:rPr>
        <w:tab/>
      </w:r>
    </w:p>
    <w:p w14:paraId="1607C134" w14:textId="4172E01F" w:rsidR="00215757" w:rsidRPr="00985FD2" w:rsidRDefault="009003BC" w:rsidP="00D5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6"/>
          <w:tab w:val="left" w:pos="92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5FD2">
        <w:rPr>
          <w:rFonts w:ascii="Arial" w:hAnsi="Arial" w:cs="Arial"/>
          <w:color w:val="010000"/>
          <w:sz w:val="20"/>
        </w:rPr>
        <w:t>Continue to b</w:t>
      </w:r>
      <w:r w:rsidR="00985FD2" w:rsidRPr="00985FD2">
        <w:rPr>
          <w:rFonts w:ascii="Arial" w:hAnsi="Arial" w:cs="Arial"/>
          <w:color w:val="010000"/>
          <w:sz w:val="20"/>
        </w:rPr>
        <w:t xml:space="preserve">uild, develop </w:t>
      </w:r>
      <w:r w:rsidRPr="00985FD2">
        <w:rPr>
          <w:rFonts w:ascii="Arial" w:hAnsi="Arial" w:cs="Arial"/>
          <w:color w:val="010000"/>
          <w:sz w:val="20"/>
        </w:rPr>
        <w:t xml:space="preserve">the </w:t>
      </w:r>
      <w:r w:rsidR="00985FD2" w:rsidRPr="00985FD2">
        <w:rPr>
          <w:rFonts w:ascii="Arial" w:hAnsi="Arial" w:cs="Arial"/>
          <w:color w:val="010000"/>
          <w:sz w:val="20"/>
        </w:rPr>
        <w:t xml:space="preserve">brand and new high-end products </w:t>
      </w:r>
    </w:p>
    <w:p w14:paraId="428B9346" w14:textId="1C6DA970" w:rsidR="00215757" w:rsidRPr="00985FD2" w:rsidRDefault="00985FD2" w:rsidP="00D552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5FD2">
        <w:rPr>
          <w:rFonts w:ascii="Arial" w:hAnsi="Arial" w:cs="Arial"/>
          <w:color w:val="010000"/>
          <w:sz w:val="20"/>
        </w:rPr>
        <w:t>*Implementation schedule</w:t>
      </w:r>
      <w:r w:rsidR="00885B77" w:rsidRPr="00985FD2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9"/>
        <w:gridCol w:w="3673"/>
        <w:gridCol w:w="1379"/>
        <w:gridCol w:w="2835"/>
      </w:tblGrid>
      <w:tr w:rsidR="00215757" w:rsidRPr="00985FD2" w14:paraId="59BA0306" w14:textId="77777777" w:rsidTr="00ED7DDA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DC4C9" w14:textId="77777777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Schedule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3437C" w14:textId="2A68A743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Implementation contents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0DE9D" w14:textId="77777777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Expected value (Million VND)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8FC76" w14:textId="77777777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Capital sources</w:t>
            </w:r>
          </w:p>
        </w:tc>
      </w:tr>
      <w:tr w:rsidR="00215757" w:rsidRPr="00985FD2" w14:paraId="5F965EB9" w14:textId="77777777" w:rsidTr="00ED7DDA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2D3F2" w14:textId="77777777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Q1/2024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9D1CA" w14:textId="0F290085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Invest in</w:t>
            </w:r>
            <w:r w:rsidR="00444AB4" w:rsidRPr="00985FD2">
              <w:rPr>
                <w:rFonts w:ascii="Arial" w:hAnsi="Arial" w:cs="Arial"/>
                <w:color w:val="010000"/>
                <w:sz w:val="20"/>
              </w:rPr>
              <w:t xml:space="preserve"> a</w:t>
            </w:r>
            <w:r w:rsidRPr="00985F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44AB4" w:rsidRPr="00985FD2">
              <w:rPr>
                <w:rFonts w:ascii="Arial" w:hAnsi="Arial" w:cs="Arial"/>
                <w:color w:val="010000"/>
                <w:sz w:val="20"/>
              </w:rPr>
              <w:t>system of nylon greenhouses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21B47" w14:textId="77777777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bCs/>
                <w:color w:val="010000"/>
                <w:sz w:val="20"/>
              </w:rPr>
              <w:t>500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D7E63" w14:textId="564A6BC1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From loan</w:t>
            </w:r>
            <w:r w:rsidR="00421A34" w:rsidRPr="00985FD2">
              <w:rPr>
                <w:rFonts w:ascii="Arial" w:hAnsi="Arial" w:cs="Arial"/>
                <w:color w:val="010000"/>
                <w:sz w:val="20"/>
              </w:rPr>
              <w:t>s</w:t>
            </w:r>
            <w:r w:rsidRPr="00985FD2">
              <w:rPr>
                <w:rFonts w:ascii="Arial" w:hAnsi="Arial" w:cs="Arial"/>
                <w:color w:val="010000"/>
                <w:sz w:val="20"/>
              </w:rPr>
              <w:t xml:space="preserve"> and other mobilized sources</w:t>
            </w:r>
          </w:p>
        </w:tc>
      </w:tr>
      <w:tr w:rsidR="00215757" w:rsidRPr="00985FD2" w14:paraId="1F25CD89" w14:textId="77777777" w:rsidTr="00ED7DDA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CD958" w14:textId="77777777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Q2/2024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ABB4B" w14:textId="3C93428A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Invest in constructing</w:t>
            </w:r>
            <w:r w:rsidR="00ED7DDA" w:rsidRPr="00985FD2">
              <w:rPr>
                <w:rFonts w:ascii="Arial" w:hAnsi="Arial" w:cs="Arial"/>
                <w:color w:val="010000"/>
                <w:sz w:val="20"/>
              </w:rPr>
              <w:t xml:space="preserve"> the system of dust-proofing and wastewater treatment, apply for approval of environmental impact assessment.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FFA2D" w14:textId="77777777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bCs/>
                <w:color w:val="010000"/>
                <w:sz w:val="20"/>
              </w:rPr>
              <w:t>150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D403A" w14:textId="4924352E" w:rsidR="00215757" w:rsidRPr="00985FD2" w:rsidRDefault="00985FD2" w:rsidP="00D5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From loan</w:t>
            </w:r>
            <w:r w:rsidR="00421A34" w:rsidRPr="00985FD2">
              <w:rPr>
                <w:rFonts w:ascii="Arial" w:hAnsi="Arial" w:cs="Arial"/>
                <w:color w:val="010000"/>
                <w:sz w:val="20"/>
              </w:rPr>
              <w:t>s</w:t>
            </w:r>
            <w:r w:rsidRPr="00985FD2">
              <w:rPr>
                <w:rFonts w:ascii="Arial" w:hAnsi="Arial" w:cs="Arial"/>
                <w:color w:val="010000"/>
                <w:sz w:val="20"/>
              </w:rPr>
              <w:t xml:space="preserve"> and other mobilized sources</w:t>
            </w:r>
          </w:p>
        </w:tc>
      </w:tr>
      <w:tr w:rsidR="00985FD2" w:rsidRPr="00985FD2" w14:paraId="6DB5106F" w14:textId="77777777" w:rsidTr="00ED7DDA">
        <w:tc>
          <w:tcPr>
            <w:tcW w:w="6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AB9CB" w14:textId="77777777" w:rsidR="00985FD2" w:rsidRPr="00985FD2" w:rsidRDefault="00985FD2" w:rsidP="00985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In 2024</w:t>
            </w:r>
          </w:p>
        </w:tc>
        <w:tc>
          <w:tcPr>
            <w:tcW w:w="2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65CFD" w14:textId="4CEB2F98" w:rsidR="00985FD2" w:rsidRPr="00985FD2" w:rsidRDefault="00985FD2" w:rsidP="00985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46"/>
                <w:tab w:val="left" w:pos="92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 xml:space="preserve">Build, develop the brand and new products 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A3140" w14:textId="77777777" w:rsidR="00985FD2" w:rsidRPr="00985FD2" w:rsidRDefault="00985FD2" w:rsidP="00985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Cost based on actual situation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027D6" w14:textId="0EAB3520" w:rsidR="00985FD2" w:rsidRPr="00985FD2" w:rsidRDefault="00985FD2" w:rsidP="00985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85FD2">
              <w:rPr>
                <w:rFonts w:ascii="Arial" w:hAnsi="Arial" w:cs="Arial"/>
                <w:color w:val="010000"/>
                <w:sz w:val="20"/>
              </w:rPr>
              <w:t>From loans and other mobilized sources</w:t>
            </w:r>
          </w:p>
        </w:tc>
      </w:tr>
    </w:tbl>
    <w:p w14:paraId="56446E68" w14:textId="233633C0" w:rsidR="00215757" w:rsidRPr="00985FD2" w:rsidRDefault="00985FD2" w:rsidP="00D552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5FD2">
        <w:rPr>
          <w:rFonts w:ascii="Arial" w:hAnsi="Arial" w:cs="Arial"/>
          <w:color w:val="010000"/>
          <w:sz w:val="20"/>
        </w:rPr>
        <w:t xml:space="preserve">Actual schedule and value can be flexibly adjusted according to the actual ability of the Company </w:t>
      </w:r>
    </w:p>
    <w:p w14:paraId="2036D5FE" w14:textId="77777777" w:rsidR="00985FD2" w:rsidRPr="00985FD2" w:rsidRDefault="00985FD2" w:rsidP="00D552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985FD2">
        <w:rPr>
          <w:rFonts w:ascii="Arial" w:hAnsi="Arial" w:cs="Arial"/>
          <w:color w:val="010000"/>
          <w:sz w:val="20"/>
        </w:rPr>
        <w:t>‎‎Article 2. Assign the Board of Management to carry out the above contents.</w:t>
      </w:r>
    </w:p>
    <w:p w14:paraId="7EB863E1" w14:textId="267BCAE7" w:rsidR="00215757" w:rsidRPr="00985FD2" w:rsidRDefault="00985FD2" w:rsidP="00D552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985FD2">
        <w:rPr>
          <w:rFonts w:ascii="Arial" w:hAnsi="Arial" w:cs="Arial"/>
          <w:color w:val="010000"/>
          <w:sz w:val="20"/>
        </w:rPr>
        <w:t>‎‎Article 3. Members of the Board of Directors, the Board of Management, the Supervisory Board and the Company’s professional departments shall base on this Resolution to implement.</w:t>
      </w:r>
    </w:p>
    <w:p w14:paraId="7623C479" w14:textId="7EF71208" w:rsidR="00985FD2" w:rsidRPr="00985FD2" w:rsidRDefault="00985FD2" w:rsidP="00D552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985FD2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985FD2" w:rsidRPr="00985FD2" w:rsidSect="00D5527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654CF"/>
    <w:multiLevelType w:val="multilevel"/>
    <w:tmpl w:val="A87297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57"/>
    <w:rsid w:val="001046C0"/>
    <w:rsid w:val="00215757"/>
    <w:rsid w:val="00421A34"/>
    <w:rsid w:val="00444AB4"/>
    <w:rsid w:val="00885B77"/>
    <w:rsid w:val="009003BC"/>
    <w:rsid w:val="00985FD2"/>
    <w:rsid w:val="00B24DBD"/>
    <w:rsid w:val="00D21035"/>
    <w:rsid w:val="00D55279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41FD4"/>
  <w15:docId w15:val="{520D1D28-8F9A-481D-AAA5-76A1135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0xPFuv1CqIYyQvjggo8ne4+d1A==">CgMxLjA4AHIhMVhFOGNVcmRlX0pxaG1FRXBlRnl3UUZNZEpTQ01heEJY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2024-01-10T03:44:00Z</dcterms:created>
  <dcterms:modified xsi:type="dcterms:W3CDTF">2024-01-10T03:44:00Z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9cdfc673a706feb4c13e6f92b383eec06b009d250a3a9422d3b254e80bd4cadc</vt:lpwstr>
  </property>
</Properties>
</file>