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6828A7"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7849A4">
        <w:rPr>
          <w:rFonts w:ascii="Arial" w:hAnsi="Arial" w:cs="Arial"/>
          <w:b/>
          <w:color w:val="010000"/>
          <w:sz w:val="20"/>
        </w:rPr>
        <w:t>PHP: Board Resolution</w:t>
      </w:r>
    </w:p>
    <w:p w14:paraId="00000002" w14:textId="2A747E97"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9A4">
        <w:rPr>
          <w:rFonts w:ascii="Arial" w:hAnsi="Arial" w:cs="Arial"/>
          <w:color w:val="010000"/>
          <w:sz w:val="20"/>
        </w:rPr>
        <w:t>On January 04, 2024, Port of Hai Phong Joint Stock Company announced Resolution No. 04/NQ-CP on signing contract</w:t>
      </w:r>
      <w:r w:rsidR="00D21745" w:rsidRPr="007849A4">
        <w:rPr>
          <w:rFonts w:ascii="Arial" w:hAnsi="Arial" w:cs="Arial"/>
          <w:color w:val="010000"/>
          <w:sz w:val="20"/>
        </w:rPr>
        <w:t>s</w:t>
      </w:r>
      <w:r w:rsidRPr="007849A4">
        <w:rPr>
          <w:rFonts w:ascii="Arial" w:hAnsi="Arial" w:cs="Arial"/>
          <w:color w:val="010000"/>
          <w:sz w:val="20"/>
        </w:rPr>
        <w:t xml:space="preserve"> in 2024 between Port of Hai Phong Joint Stock Company and subsidiaries and companies with capital contribution of Vietnam National Shipping Lines as follows: </w:t>
      </w:r>
    </w:p>
    <w:p w14:paraId="00000003" w14:textId="52292079"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9A4">
        <w:rPr>
          <w:rFonts w:ascii="Arial" w:hAnsi="Arial" w:cs="Arial"/>
          <w:color w:val="010000"/>
          <w:sz w:val="20"/>
        </w:rPr>
        <w:t>‎‎Article 1. The Board of Directors of Port of Hai Phong Joint Stock Company (Hai Phong Port) approves signing contract</w:t>
      </w:r>
      <w:r w:rsidR="00D21745" w:rsidRPr="007849A4">
        <w:rPr>
          <w:rFonts w:ascii="Arial" w:hAnsi="Arial" w:cs="Arial"/>
          <w:color w:val="010000"/>
          <w:sz w:val="20"/>
        </w:rPr>
        <w:t>s</w:t>
      </w:r>
      <w:r w:rsidRPr="007849A4">
        <w:rPr>
          <w:rFonts w:ascii="Arial" w:hAnsi="Arial" w:cs="Arial"/>
          <w:color w:val="010000"/>
          <w:sz w:val="20"/>
        </w:rPr>
        <w:t xml:space="preserve"> in 2024 between Hai Phong Port and subsidiaries and companies with capital contribution of Vietnam National Shipping Lines (Draft Contract attached with Proposal No. 4502/TTr-CHP dated December 29, 2023), specifically as follows:</w:t>
      </w:r>
    </w:p>
    <w:p w14:paraId="00000004" w14:textId="77777777" w:rsidR="00CD1241" w:rsidRPr="007849A4" w:rsidRDefault="007849A4" w:rsidP="009A095B">
      <w:pPr>
        <w:numPr>
          <w:ilvl w:val="0"/>
          <w:numId w:val="3"/>
        </w:numPr>
        <w:pBdr>
          <w:top w:val="nil"/>
          <w:left w:val="nil"/>
          <w:bottom w:val="nil"/>
          <w:right w:val="nil"/>
          <w:between w:val="nil"/>
        </w:pBdr>
        <w:tabs>
          <w:tab w:val="left" w:pos="360"/>
          <w:tab w:val="left" w:pos="1055"/>
        </w:tabs>
        <w:spacing w:after="120" w:line="360" w:lineRule="auto"/>
        <w:rPr>
          <w:rFonts w:ascii="Arial" w:eastAsia="Arial" w:hAnsi="Arial" w:cs="Arial"/>
          <w:color w:val="010000"/>
          <w:sz w:val="20"/>
          <w:szCs w:val="20"/>
        </w:rPr>
      </w:pPr>
      <w:r w:rsidRPr="007849A4">
        <w:rPr>
          <w:rFonts w:ascii="Arial" w:hAnsi="Arial" w:cs="Arial"/>
          <w:color w:val="010000"/>
          <w:sz w:val="20"/>
        </w:rPr>
        <w:t>Contract between Hai Phong Port and Haiphong Port Tugboat and Transport Joint Stock Company:</w:t>
      </w:r>
    </w:p>
    <w:p w14:paraId="00000005" w14:textId="4A1FFD5A" w:rsidR="00CD1241" w:rsidRPr="007849A4" w:rsidRDefault="007849A4" w:rsidP="009A095B">
      <w:pPr>
        <w:numPr>
          <w:ilvl w:val="0"/>
          <w:numId w:val="4"/>
        </w:numPr>
        <w:pBdr>
          <w:top w:val="nil"/>
          <w:left w:val="nil"/>
          <w:bottom w:val="nil"/>
          <w:right w:val="nil"/>
          <w:between w:val="nil"/>
        </w:pBdr>
        <w:tabs>
          <w:tab w:val="left" w:pos="360"/>
          <w:tab w:val="left" w:pos="1076"/>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Contract </w:t>
      </w:r>
      <w:r w:rsidR="00D21745" w:rsidRPr="007849A4">
        <w:rPr>
          <w:rFonts w:ascii="Arial" w:hAnsi="Arial" w:cs="Arial"/>
          <w:color w:val="010000"/>
          <w:sz w:val="20"/>
        </w:rPr>
        <w:t xml:space="preserve">for </w:t>
      </w:r>
      <w:r w:rsidRPr="007849A4">
        <w:rPr>
          <w:rFonts w:ascii="Arial" w:hAnsi="Arial" w:cs="Arial"/>
          <w:color w:val="010000"/>
          <w:sz w:val="20"/>
        </w:rPr>
        <w:t>providing services of supporting tugboat, escorting and providing barges for transporting and transshipping goods.</w:t>
      </w:r>
    </w:p>
    <w:p w14:paraId="00000006" w14:textId="77777777" w:rsidR="00CD1241" w:rsidRPr="007849A4" w:rsidRDefault="007849A4" w:rsidP="009A095B">
      <w:pPr>
        <w:numPr>
          <w:ilvl w:val="0"/>
          <w:numId w:val="4"/>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7849A4">
        <w:rPr>
          <w:rFonts w:ascii="Arial" w:hAnsi="Arial" w:cs="Arial"/>
          <w:color w:val="010000"/>
          <w:sz w:val="20"/>
        </w:rPr>
        <w:t>Contract for managing, protecting and cooperating to exploit Bach Dang anchor buoy.</w:t>
      </w:r>
    </w:p>
    <w:p w14:paraId="00000007" w14:textId="77777777" w:rsidR="00CD1241" w:rsidRPr="007849A4" w:rsidRDefault="007849A4" w:rsidP="009A095B">
      <w:pPr>
        <w:numPr>
          <w:ilvl w:val="0"/>
          <w:numId w:val="4"/>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7849A4">
        <w:rPr>
          <w:rFonts w:ascii="Arial" w:hAnsi="Arial" w:cs="Arial"/>
          <w:color w:val="010000"/>
          <w:sz w:val="20"/>
        </w:rPr>
        <w:t>Cooperation contract on exploiting Lan Ha Bay.</w:t>
      </w:r>
    </w:p>
    <w:p w14:paraId="00000008" w14:textId="596D7E6B" w:rsidR="00CD1241" w:rsidRPr="007849A4" w:rsidRDefault="007849A4" w:rsidP="009A095B">
      <w:pPr>
        <w:numPr>
          <w:ilvl w:val="0"/>
          <w:numId w:val="3"/>
        </w:numPr>
        <w:pBdr>
          <w:top w:val="nil"/>
          <w:left w:val="nil"/>
          <w:bottom w:val="nil"/>
          <w:right w:val="nil"/>
          <w:between w:val="nil"/>
        </w:pBdr>
        <w:tabs>
          <w:tab w:val="left" w:pos="360"/>
          <w:tab w:val="left" w:pos="1122"/>
        </w:tabs>
        <w:spacing w:after="120" w:line="360" w:lineRule="auto"/>
        <w:rPr>
          <w:rFonts w:ascii="Arial" w:eastAsia="Arial" w:hAnsi="Arial" w:cs="Arial"/>
          <w:color w:val="010000"/>
          <w:sz w:val="20"/>
          <w:szCs w:val="20"/>
        </w:rPr>
      </w:pPr>
      <w:r w:rsidRPr="007849A4">
        <w:rPr>
          <w:rFonts w:ascii="Arial" w:hAnsi="Arial" w:cs="Arial"/>
          <w:color w:val="010000"/>
          <w:sz w:val="20"/>
        </w:rPr>
        <w:t>Contract between Hai Phong Port and Hoang Dieu Port One Member Limited Company</w:t>
      </w:r>
      <w:r w:rsidR="00D21745" w:rsidRPr="007849A4">
        <w:rPr>
          <w:rFonts w:ascii="Arial" w:hAnsi="Arial" w:cs="Arial"/>
          <w:color w:val="010000"/>
          <w:sz w:val="20"/>
        </w:rPr>
        <w:t xml:space="preserve">: </w:t>
      </w:r>
      <w:r w:rsidRPr="007849A4">
        <w:rPr>
          <w:rFonts w:ascii="Arial" w:hAnsi="Arial" w:cs="Arial"/>
          <w:color w:val="010000"/>
          <w:sz w:val="20"/>
        </w:rPr>
        <w:t>Cooperation contract on exploiting, loading and unloading</w:t>
      </w:r>
    </w:p>
    <w:p w14:paraId="00000009" w14:textId="5039417A" w:rsidR="00CD1241" w:rsidRPr="007849A4" w:rsidRDefault="007849A4" w:rsidP="00D21745">
      <w:pPr>
        <w:numPr>
          <w:ilvl w:val="0"/>
          <w:numId w:val="3"/>
        </w:numPr>
        <w:pBdr>
          <w:top w:val="nil"/>
          <w:left w:val="nil"/>
          <w:bottom w:val="nil"/>
          <w:right w:val="nil"/>
          <w:between w:val="nil"/>
        </w:pBdr>
        <w:tabs>
          <w:tab w:val="left" w:pos="360"/>
          <w:tab w:val="left" w:pos="1202"/>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Contract between Hai Phong Port and </w:t>
      </w:r>
      <w:r w:rsidR="00D21745" w:rsidRPr="007849A4">
        <w:rPr>
          <w:rFonts w:ascii="Arial" w:hAnsi="Arial" w:cs="Arial"/>
          <w:color w:val="010000"/>
          <w:sz w:val="20"/>
        </w:rPr>
        <w:t>a Branch of Viet Nam Ocean Shipping Agency Corporation – Đại lý Hàng hải Hải Phòng (tentatively translated as Hai Phong Shipping Agency) (Vosa Hai Phong)</w:t>
      </w:r>
      <w:r w:rsidR="00D21745" w:rsidRPr="007849A4">
        <w:rPr>
          <w:rFonts w:ascii="Arial" w:eastAsia="Arial" w:hAnsi="Arial" w:cs="Arial"/>
          <w:color w:val="010000"/>
          <w:sz w:val="20"/>
          <w:szCs w:val="20"/>
        </w:rPr>
        <w:t xml:space="preserve">: </w:t>
      </w:r>
      <w:r w:rsidRPr="007849A4">
        <w:rPr>
          <w:rFonts w:ascii="Arial" w:hAnsi="Arial" w:cs="Arial"/>
          <w:color w:val="010000"/>
          <w:sz w:val="20"/>
        </w:rPr>
        <w:t>Service contract</w:t>
      </w:r>
    </w:p>
    <w:p w14:paraId="0000000A" w14:textId="7A55A54B" w:rsidR="00CD1241" w:rsidRPr="007849A4" w:rsidRDefault="007849A4" w:rsidP="009A095B">
      <w:pPr>
        <w:numPr>
          <w:ilvl w:val="0"/>
          <w:numId w:val="3"/>
        </w:numPr>
        <w:pBdr>
          <w:top w:val="nil"/>
          <w:left w:val="nil"/>
          <w:bottom w:val="nil"/>
          <w:right w:val="nil"/>
          <w:between w:val="nil"/>
        </w:pBdr>
        <w:tabs>
          <w:tab w:val="left" w:pos="360"/>
          <w:tab w:val="left" w:pos="1214"/>
        </w:tabs>
        <w:spacing w:after="120" w:line="360" w:lineRule="auto"/>
        <w:rPr>
          <w:rFonts w:ascii="Arial" w:eastAsia="Arial" w:hAnsi="Arial" w:cs="Arial"/>
          <w:color w:val="010000"/>
          <w:sz w:val="20"/>
          <w:szCs w:val="20"/>
        </w:rPr>
      </w:pPr>
      <w:r w:rsidRPr="007849A4">
        <w:rPr>
          <w:rFonts w:ascii="Arial" w:hAnsi="Arial" w:cs="Arial"/>
          <w:color w:val="010000"/>
          <w:sz w:val="20"/>
        </w:rPr>
        <w:t>Contract between Hai Phong Port and VIMC Shipping Company</w:t>
      </w:r>
      <w:r w:rsidR="00D21745" w:rsidRPr="007849A4">
        <w:rPr>
          <w:rFonts w:ascii="Arial" w:hAnsi="Arial" w:cs="Arial"/>
          <w:color w:val="010000"/>
          <w:sz w:val="20"/>
        </w:rPr>
        <w:t xml:space="preserve"> – Branch of Vietnam National Shipping Lines</w:t>
      </w:r>
      <w:r w:rsidRPr="007849A4">
        <w:rPr>
          <w:rFonts w:ascii="Arial" w:hAnsi="Arial" w:cs="Arial"/>
          <w:color w:val="010000"/>
          <w:sz w:val="20"/>
        </w:rPr>
        <w:t>:</w:t>
      </w:r>
    </w:p>
    <w:p w14:paraId="0000000B" w14:textId="312415C4" w:rsidR="00CD1241" w:rsidRPr="007849A4" w:rsidRDefault="009E3B05" w:rsidP="009A095B">
      <w:pPr>
        <w:numPr>
          <w:ilvl w:val="0"/>
          <w:numId w:val="5"/>
        </w:numPr>
        <w:pBdr>
          <w:top w:val="nil"/>
          <w:left w:val="nil"/>
          <w:bottom w:val="nil"/>
          <w:right w:val="nil"/>
          <w:between w:val="nil"/>
        </w:pBdr>
        <w:tabs>
          <w:tab w:val="left" w:pos="360"/>
          <w:tab w:val="left" w:pos="1076"/>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Principle </w:t>
      </w:r>
      <w:r w:rsidR="007849A4" w:rsidRPr="007849A4">
        <w:rPr>
          <w:rFonts w:ascii="Arial" w:hAnsi="Arial" w:cs="Arial"/>
          <w:color w:val="010000"/>
          <w:sz w:val="20"/>
        </w:rPr>
        <w:t>Contract on loading, delivery, storage, lifting, lowering, packing, unloading, and weighing containers at Hai Phong Port.</w:t>
      </w:r>
    </w:p>
    <w:p w14:paraId="0000000C" w14:textId="77777777" w:rsidR="00CD1241" w:rsidRPr="007849A4" w:rsidRDefault="007849A4" w:rsidP="009A095B">
      <w:pPr>
        <w:numPr>
          <w:ilvl w:val="1"/>
          <w:numId w:val="5"/>
        </w:numPr>
        <w:pBdr>
          <w:top w:val="nil"/>
          <w:left w:val="nil"/>
          <w:bottom w:val="nil"/>
          <w:right w:val="nil"/>
          <w:between w:val="nil"/>
        </w:pBdr>
        <w:tabs>
          <w:tab w:val="left" w:pos="360"/>
          <w:tab w:val="left" w:pos="1263"/>
        </w:tabs>
        <w:spacing w:after="120" w:line="360" w:lineRule="auto"/>
        <w:rPr>
          <w:rFonts w:ascii="Arial" w:eastAsia="Arial" w:hAnsi="Arial" w:cs="Arial"/>
          <w:color w:val="010000"/>
          <w:sz w:val="20"/>
          <w:szCs w:val="20"/>
        </w:rPr>
      </w:pPr>
      <w:r w:rsidRPr="007849A4">
        <w:rPr>
          <w:rFonts w:ascii="Arial" w:hAnsi="Arial" w:cs="Arial"/>
          <w:color w:val="010000"/>
          <w:sz w:val="20"/>
        </w:rPr>
        <w:t>Contract Appendix on service cost.</w:t>
      </w:r>
    </w:p>
    <w:p w14:paraId="0000000D" w14:textId="77777777" w:rsidR="00CD1241" w:rsidRPr="007849A4" w:rsidRDefault="007849A4" w:rsidP="009A095B">
      <w:pPr>
        <w:numPr>
          <w:ilvl w:val="1"/>
          <w:numId w:val="5"/>
        </w:numPr>
        <w:pBdr>
          <w:top w:val="nil"/>
          <w:left w:val="nil"/>
          <w:bottom w:val="nil"/>
          <w:right w:val="nil"/>
          <w:between w:val="nil"/>
        </w:pBdr>
        <w:tabs>
          <w:tab w:val="left" w:pos="360"/>
          <w:tab w:val="left" w:pos="1263"/>
        </w:tabs>
        <w:spacing w:after="120" w:line="360" w:lineRule="auto"/>
        <w:rPr>
          <w:rFonts w:ascii="Arial" w:eastAsia="Arial" w:hAnsi="Arial" w:cs="Arial"/>
          <w:color w:val="010000"/>
          <w:sz w:val="20"/>
          <w:szCs w:val="20"/>
        </w:rPr>
      </w:pPr>
      <w:r w:rsidRPr="007849A4">
        <w:rPr>
          <w:rFonts w:ascii="Arial" w:hAnsi="Arial" w:cs="Arial"/>
          <w:color w:val="010000"/>
          <w:sz w:val="20"/>
        </w:rPr>
        <w:t>Contract Appendix on service cost policies.</w:t>
      </w:r>
    </w:p>
    <w:p w14:paraId="0000000E" w14:textId="6C8C42A7" w:rsidR="00CD1241" w:rsidRPr="007849A4" w:rsidRDefault="007849A4" w:rsidP="009A095B">
      <w:pPr>
        <w:numPr>
          <w:ilvl w:val="1"/>
          <w:numId w:val="5"/>
        </w:numPr>
        <w:pBdr>
          <w:top w:val="nil"/>
          <w:left w:val="nil"/>
          <w:bottom w:val="nil"/>
          <w:right w:val="nil"/>
          <w:between w:val="nil"/>
        </w:pBdr>
        <w:tabs>
          <w:tab w:val="left" w:pos="360"/>
          <w:tab w:val="left" w:pos="1263"/>
        </w:tabs>
        <w:spacing w:after="120" w:line="360" w:lineRule="auto"/>
        <w:rPr>
          <w:rFonts w:ascii="Arial" w:eastAsia="Arial" w:hAnsi="Arial" w:cs="Arial"/>
          <w:color w:val="010000"/>
          <w:sz w:val="20"/>
          <w:szCs w:val="20"/>
        </w:rPr>
      </w:pPr>
      <w:r w:rsidRPr="007849A4">
        <w:rPr>
          <w:rFonts w:ascii="Arial" w:hAnsi="Arial" w:cs="Arial"/>
          <w:color w:val="010000"/>
          <w:sz w:val="20"/>
        </w:rPr>
        <w:t>Contract Appendix on cleaning and fixing container</w:t>
      </w:r>
      <w:r w:rsidR="009E3B05" w:rsidRPr="007849A4">
        <w:rPr>
          <w:rFonts w:ascii="Arial" w:hAnsi="Arial" w:cs="Arial"/>
          <w:color w:val="010000"/>
          <w:sz w:val="20"/>
        </w:rPr>
        <w:t>s</w:t>
      </w:r>
    </w:p>
    <w:p w14:paraId="0000000F" w14:textId="73740B0F" w:rsidR="00CD1241" w:rsidRPr="007849A4" w:rsidRDefault="007849A4" w:rsidP="009A095B">
      <w:pPr>
        <w:numPr>
          <w:ilvl w:val="0"/>
          <w:numId w:val="5"/>
        </w:numPr>
        <w:pBdr>
          <w:top w:val="nil"/>
          <w:left w:val="nil"/>
          <w:bottom w:val="nil"/>
          <w:right w:val="nil"/>
          <w:between w:val="nil"/>
        </w:pBdr>
        <w:tabs>
          <w:tab w:val="left" w:pos="360"/>
          <w:tab w:val="left" w:pos="1081"/>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Contract on supporting to manage the container’s condition and </w:t>
      </w:r>
      <w:r w:rsidR="009E3B05" w:rsidRPr="007849A4">
        <w:rPr>
          <w:rFonts w:ascii="Arial" w:hAnsi="Arial" w:cs="Arial"/>
          <w:color w:val="010000"/>
          <w:sz w:val="20"/>
        </w:rPr>
        <w:t>mobilize</w:t>
      </w:r>
      <w:r w:rsidRPr="007849A4">
        <w:rPr>
          <w:rFonts w:ascii="Arial" w:hAnsi="Arial" w:cs="Arial"/>
          <w:color w:val="010000"/>
          <w:sz w:val="20"/>
        </w:rPr>
        <w:t xml:space="preserve"> container</w:t>
      </w:r>
      <w:r w:rsidR="009E3B05" w:rsidRPr="007849A4">
        <w:rPr>
          <w:rFonts w:ascii="Arial" w:hAnsi="Arial" w:cs="Arial"/>
          <w:color w:val="010000"/>
          <w:sz w:val="20"/>
        </w:rPr>
        <w:t>s</w:t>
      </w:r>
      <w:r w:rsidRPr="007849A4">
        <w:rPr>
          <w:rFonts w:ascii="Arial" w:hAnsi="Arial" w:cs="Arial"/>
          <w:color w:val="010000"/>
          <w:sz w:val="20"/>
        </w:rPr>
        <w:t xml:space="preserve"> at Hai Phong Port.</w:t>
      </w:r>
    </w:p>
    <w:p w14:paraId="00000010" w14:textId="649AE53C" w:rsidR="00CD1241" w:rsidRPr="007849A4" w:rsidRDefault="007849A4" w:rsidP="009A095B">
      <w:pPr>
        <w:numPr>
          <w:ilvl w:val="0"/>
          <w:numId w:val="5"/>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Service contract on </w:t>
      </w:r>
      <w:r w:rsidR="009E3B05" w:rsidRPr="007849A4">
        <w:rPr>
          <w:rFonts w:ascii="Arial" w:hAnsi="Arial" w:cs="Arial"/>
          <w:color w:val="010000"/>
          <w:sz w:val="20"/>
        </w:rPr>
        <w:t>Ship Proc</w:t>
      </w:r>
      <w:r w:rsidRPr="007849A4">
        <w:rPr>
          <w:rFonts w:ascii="Arial" w:hAnsi="Arial" w:cs="Arial"/>
          <w:color w:val="010000"/>
          <w:sz w:val="20"/>
        </w:rPr>
        <w:t>edure Agency.</w:t>
      </w:r>
    </w:p>
    <w:p w14:paraId="00000011" w14:textId="57CF5491" w:rsidR="00CD1241" w:rsidRPr="007849A4" w:rsidRDefault="007849A4" w:rsidP="009A095B">
      <w:pPr>
        <w:numPr>
          <w:ilvl w:val="0"/>
          <w:numId w:val="3"/>
        </w:numPr>
        <w:pBdr>
          <w:top w:val="nil"/>
          <w:left w:val="nil"/>
          <w:bottom w:val="nil"/>
          <w:right w:val="nil"/>
          <w:between w:val="nil"/>
        </w:pBdr>
        <w:tabs>
          <w:tab w:val="left" w:pos="360"/>
          <w:tab w:val="left" w:pos="1139"/>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Contract between Hai Phong Port and </w:t>
      </w:r>
      <w:r w:rsidR="009E3B05" w:rsidRPr="007849A4">
        <w:rPr>
          <w:rFonts w:ascii="Arial" w:hAnsi="Arial" w:cs="Arial"/>
          <w:color w:val="010000"/>
          <w:sz w:val="20"/>
        </w:rPr>
        <w:t xml:space="preserve">the </w:t>
      </w:r>
      <w:r w:rsidRPr="007849A4">
        <w:rPr>
          <w:rFonts w:ascii="Arial" w:hAnsi="Arial" w:cs="Arial"/>
          <w:color w:val="010000"/>
          <w:sz w:val="20"/>
        </w:rPr>
        <w:t xml:space="preserve">Hai Phong Branch of </w:t>
      </w:r>
      <w:r w:rsidR="009E3B05" w:rsidRPr="007849A4">
        <w:rPr>
          <w:rFonts w:ascii="Arial" w:hAnsi="Arial" w:cs="Arial"/>
          <w:color w:val="010000"/>
          <w:sz w:val="20"/>
        </w:rPr>
        <w:t>V</w:t>
      </w:r>
      <w:r w:rsidRPr="007849A4">
        <w:rPr>
          <w:rFonts w:ascii="Arial" w:hAnsi="Arial" w:cs="Arial"/>
          <w:color w:val="010000"/>
          <w:sz w:val="20"/>
        </w:rPr>
        <w:t>MIC Logistics JSC:</w:t>
      </w:r>
    </w:p>
    <w:p w14:paraId="00000012" w14:textId="2F2B5136" w:rsidR="00CD1241" w:rsidRPr="007849A4" w:rsidRDefault="009E3B05" w:rsidP="009A095B">
      <w:pPr>
        <w:numPr>
          <w:ilvl w:val="0"/>
          <w:numId w:val="1"/>
        </w:numPr>
        <w:pBdr>
          <w:top w:val="nil"/>
          <w:left w:val="nil"/>
          <w:bottom w:val="nil"/>
          <w:right w:val="nil"/>
          <w:between w:val="nil"/>
        </w:pBdr>
        <w:tabs>
          <w:tab w:val="left" w:pos="360"/>
          <w:tab w:val="left" w:pos="1081"/>
        </w:tabs>
        <w:spacing w:after="120" w:line="360" w:lineRule="auto"/>
        <w:rPr>
          <w:rFonts w:ascii="Arial" w:eastAsia="Arial" w:hAnsi="Arial" w:cs="Arial"/>
          <w:color w:val="010000"/>
          <w:sz w:val="20"/>
          <w:szCs w:val="20"/>
        </w:rPr>
      </w:pPr>
      <w:r w:rsidRPr="007849A4">
        <w:rPr>
          <w:rFonts w:ascii="Arial" w:hAnsi="Arial" w:cs="Arial"/>
          <w:color w:val="010000"/>
          <w:sz w:val="20"/>
        </w:rPr>
        <w:t>Principle Contract</w:t>
      </w:r>
      <w:r w:rsidR="007849A4" w:rsidRPr="007849A4">
        <w:rPr>
          <w:rFonts w:ascii="Arial" w:hAnsi="Arial" w:cs="Arial"/>
          <w:color w:val="010000"/>
          <w:sz w:val="20"/>
        </w:rPr>
        <w:t xml:space="preserve"> on loading, delivery, storage, lifting, lowering, packing, unloading, and weighing containers at Hai Phong Port.</w:t>
      </w:r>
    </w:p>
    <w:p w14:paraId="00000013" w14:textId="77777777" w:rsidR="00CD1241" w:rsidRPr="007849A4" w:rsidRDefault="007849A4" w:rsidP="009A095B">
      <w:pPr>
        <w:numPr>
          <w:ilvl w:val="0"/>
          <w:numId w:val="1"/>
        </w:numPr>
        <w:pBdr>
          <w:top w:val="nil"/>
          <w:left w:val="nil"/>
          <w:bottom w:val="nil"/>
          <w:right w:val="nil"/>
          <w:between w:val="nil"/>
        </w:pBdr>
        <w:tabs>
          <w:tab w:val="left" w:pos="360"/>
          <w:tab w:val="left" w:pos="1107"/>
        </w:tabs>
        <w:spacing w:after="120" w:line="360" w:lineRule="auto"/>
        <w:rPr>
          <w:rFonts w:ascii="Arial" w:eastAsia="Arial" w:hAnsi="Arial" w:cs="Arial"/>
          <w:color w:val="010000"/>
          <w:sz w:val="20"/>
          <w:szCs w:val="20"/>
        </w:rPr>
      </w:pPr>
      <w:r w:rsidRPr="007849A4">
        <w:rPr>
          <w:rFonts w:ascii="Arial" w:hAnsi="Arial" w:cs="Arial"/>
          <w:color w:val="010000"/>
          <w:sz w:val="20"/>
        </w:rPr>
        <w:t>Contract Appendix on service cost.</w:t>
      </w:r>
    </w:p>
    <w:p w14:paraId="00000014" w14:textId="77777777" w:rsidR="00CD1241" w:rsidRPr="007849A4" w:rsidRDefault="007849A4" w:rsidP="009A095B">
      <w:pPr>
        <w:numPr>
          <w:ilvl w:val="0"/>
          <w:numId w:val="3"/>
        </w:numPr>
        <w:pBdr>
          <w:top w:val="nil"/>
          <w:left w:val="nil"/>
          <w:bottom w:val="nil"/>
          <w:right w:val="nil"/>
          <w:between w:val="nil"/>
        </w:pBdr>
        <w:tabs>
          <w:tab w:val="left" w:pos="360"/>
          <w:tab w:val="left" w:pos="1205"/>
        </w:tabs>
        <w:spacing w:after="120" w:line="360" w:lineRule="auto"/>
        <w:rPr>
          <w:rFonts w:ascii="Arial" w:eastAsia="Arial" w:hAnsi="Arial" w:cs="Arial"/>
          <w:color w:val="010000"/>
          <w:sz w:val="20"/>
          <w:szCs w:val="20"/>
        </w:rPr>
      </w:pPr>
      <w:r w:rsidRPr="007849A4">
        <w:rPr>
          <w:rFonts w:ascii="Arial" w:hAnsi="Arial" w:cs="Arial"/>
          <w:color w:val="010000"/>
          <w:sz w:val="20"/>
        </w:rPr>
        <w:t>Contract between Hai Phong Port and Viet Nam Ocean Shipping JSC:</w:t>
      </w:r>
    </w:p>
    <w:p w14:paraId="00000015" w14:textId="77777777" w:rsidR="00CD1241" w:rsidRPr="007849A4" w:rsidRDefault="007849A4" w:rsidP="009A095B">
      <w:pPr>
        <w:numPr>
          <w:ilvl w:val="0"/>
          <w:numId w:val="2"/>
        </w:numPr>
        <w:pBdr>
          <w:top w:val="nil"/>
          <w:left w:val="nil"/>
          <w:bottom w:val="nil"/>
          <w:right w:val="nil"/>
          <w:between w:val="nil"/>
        </w:pBdr>
        <w:tabs>
          <w:tab w:val="left" w:pos="360"/>
          <w:tab w:val="left" w:pos="1038"/>
        </w:tabs>
        <w:spacing w:after="120" w:line="360" w:lineRule="auto"/>
        <w:rPr>
          <w:rFonts w:ascii="Arial" w:eastAsia="Arial" w:hAnsi="Arial" w:cs="Arial"/>
          <w:color w:val="010000"/>
          <w:sz w:val="20"/>
          <w:szCs w:val="20"/>
        </w:rPr>
      </w:pPr>
      <w:r w:rsidRPr="007849A4">
        <w:rPr>
          <w:rFonts w:ascii="Arial" w:hAnsi="Arial" w:cs="Arial"/>
          <w:color w:val="010000"/>
          <w:sz w:val="20"/>
        </w:rPr>
        <w:lastRenderedPageBreak/>
        <w:t>Contract Appendix on service cost.</w:t>
      </w:r>
    </w:p>
    <w:p w14:paraId="00000016" w14:textId="77777777" w:rsidR="00CD1241" w:rsidRPr="007849A4" w:rsidRDefault="007849A4" w:rsidP="009A095B">
      <w:pPr>
        <w:numPr>
          <w:ilvl w:val="0"/>
          <w:numId w:val="2"/>
        </w:numPr>
        <w:pBdr>
          <w:top w:val="nil"/>
          <w:left w:val="nil"/>
          <w:bottom w:val="nil"/>
          <w:right w:val="nil"/>
          <w:between w:val="nil"/>
        </w:pBdr>
        <w:tabs>
          <w:tab w:val="left" w:pos="360"/>
          <w:tab w:val="left" w:pos="1101"/>
          <w:tab w:val="left" w:pos="9587"/>
        </w:tabs>
        <w:spacing w:after="120" w:line="360" w:lineRule="auto"/>
        <w:rPr>
          <w:rFonts w:ascii="Arial" w:eastAsia="Arial" w:hAnsi="Arial" w:cs="Arial"/>
          <w:color w:val="010000"/>
          <w:sz w:val="20"/>
          <w:szCs w:val="20"/>
        </w:rPr>
      </w:pPr>
      <w:r w:rsidRPr="007849A4">
        <w:rPr>
          <w:rFonts w:ascii="Arial" w:hAnsi="Arial" w:cs="Arial"/>
          <w:color w:val="010000"/>
          <w:sz w:val="20"/>
        </w:rPr>
        <w:t>Contract Appendix on service cost policies.</w:t>
      </w:r>
    </w:p>
    <w:p w14:paraId="00000017" w14:textId="0CDE5CB2" w:rsidR="00CD1241" w:rsidRPr="007849A4" w:rsidRDefault="007849A4" w:rsidP="009A095B">
      <w:pPr>
        <w:numPr>
          <w:ilvl w:val="0"/>
          <w:numId w:val="2"/>
        </w:numPr>
        <w:pBdr>
          <w:top w:val="nil"/>
          <w:left w:val="nil"/>
          <w:bottom w:val="nil"/>
          <w:right w:val="nil"/>
          <w:between w:val="nil"/>
        </w:pBdr>
        <w:tabs>
          <w:tab w:val="left" w:pos="360"/>
          <w:tab w:val="left" w:pos="1081"/>
        </w:tabs>
        <w:spacing w:after="120" w:line="360" w:lineRule="auto"/>
        <w:rPr>
          <w:rFonts w:ascii="Arial" w:eastAsia="Arial" w:hAnsi="Arial" w:cs="Arial"/>
          <w:color w:val="010000"/>
          <w:sz w:val="20"/>
          <w:szCs w:val="20"/>
        </w:rPr>
      </w:pPr>
      <w:r w:rsidRPr="007849A4">
        <w:rPr>
          <w:rFonts w:ascii="Arial" w:hAnsi="Arial" w:cs="Arial"/>
          <w:color w:val="010000"/>
          <w:sz w:val="20"/>
        </w:rPr>
        <w:t xml:space="preserve">Contract on supporting to manage the container’s condition and </w:t>
      </w:r>
      <w:r w:rsidR="00EF2D2D" w:rsidRPr="007849A4">
        <w:rPr>
          <w:rFonts w:ascii="Arial" w:hAnsi="Arial" w:cs="Arial"/>
          <w:color w:val="010000"/>
          <w:sz w:val="20"/>
        </w:rPr>
        <w:t>mobilize</w:t>
      </w:r>
      <w:r w:rsidRPr="007849A4">
        <w:rPr>
          <w:rFonts w:ascii="Arial" w:hAnsi="Arial" w:cs="Arial"/>
          <w:color w:val="010000"/>
          <w:sz w:val="20"/>
        </w:rPr>
        <w:t xml:space="preserve"> container</w:t>
      </w:r>
      <w:r w:rsidR="00B20AC0" w:rsidRPr="007849A4">
        <w:rPr>
          <w:rFonts w:ascii="Arial" w:hAnsi="Arial" w:cs="Arial"/>
          <w:color w:val="010000"/>
          <w:sz w:val="20"/>
        </w:rPr>
        <w:t>s</w:t>
      </w:r>
      <w:r w:rsidRPr="007849A4">
        <w:rPr>
          <w:rFonts w:ascii="Arial" w:hAnsi="Arial" w:cs="Arial"/>
          <w:color w:val="010000"/>
          <w:sz w:val="20"/>
        </w:rPr>
        <w:t xml:space="preserve"> at Hai Phong Port.</w:t>
      </w:r>
    </w:p>
    <w:p w14:paraId="00000018" w14:textId="77777777"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9A4">
        <w:rPr>
          <w:rFonts w:ascii="Arial" w:hAnsi="Arial" w:cs="Arial"/>
          <w:color w:val="010000"/>
          <w:sz w:val="20"/>
        </w:rPr>
        <w:t>‎‎Article 2. Request the General Manager to direct and carefully review the contents specified in the Contract, ensure the legitimate economic interests of Hai Phong Port as well as comply with legal regulations, the Charter and regulations of Hai Phong Port.</w:t>
      </w:r>
    </w:p>
    <w:p w14:paraId="00000019" w14:textId="051B6BE8"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9A4">
        <w:rPr>
          <w:rFonts w:ascii="Arial" w:hAnsi="Arial" w:cs="Arial"/>
          <w:color w:val="010000"/>
          <w:sz w:val="20"/>
        </w:rPr>
        <w:t>During the implementation of the Contract, in case the two parties need to re-negotiate the service unit price to suit the market, the General Manager</w:t>
      </w:r>
      <w:r w:rsidR="00590DDF" w:rsidRPr="007849A4">
        <w:rPr>
          <w:rFonts w:ascii="Arial" w:hAnsi="Arial" w:cs="Arial"/>
          <w:color w:val="010000"/>
          <w:sz w:val="20"/>
        </w:rPr>
        <w:t xml:space="preserve"> can</w:t>
      </w:r>
      <w:r w:rsidRPr="007849A4">
        <w:rPr>
          <w:rFonts w:ascii="Arial" w:hAnsi="Arial" w:cs="Arial"/>
          <w:color w:val="010000"/>
          <w:sz w:val="20"/>
        </w:rPr>
        <w:t xml:space="preserve"> actively negotiate and decide on an appropriate fee, ensuring profits and </w:t>
      </w:r>
      <w:r w:rsidR="006D37B1" w:rsidRPr="007849A4">
        <w:rPr>
          <w:rFonts w:ascii="Arial" w:hAnsi="Arial" w:cs="Arial"/>
          <w:color w:val="010000"/>
          <w:sz w:val="20"/>
        </w:rPr>
        <w:t xml:space="preserve">production and </w:t>
      </w:r>
      <w:r w:rsidRPr="007849A4">
        <w:rPr>
          <w:rFonts w:ascii="Arial" w:hAnsi="Arial" w:cs="Arial"/>
          <w:color w:val="010000"/>
          <w:sz w:val="20"/>
        </w:rPr>
        <w:t>business efficiency.</w:t>
      </w:r>
    </w:p>
    <w:p w14:paraId="0000001A" w14:textId="77777777" w:rsidR="00CD1241" w:rsidRPr="007849A4" w:rsidRDefault="007849A4" w:rsidP="009A095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849A4">
        <w:rPr>
          <w:rFonts w:ascii="Arial" w:hAnsi="Arial" w:cs="Arial"/>
          <w:color w:val="010000"/>
          <w:sz w:val="20"/>
        </w:rPr>
        <w:t>‎‎Article 3. The Board of Directors assigned the General Manager of Hai Phong Port to implement the Resolution based on the functions, duties, and authorities specified in the Charter, regulations of the Company, and the current legal regulations./.</w:t>
      </w:r>
    </w:p>
    <w:sectPr w:rsidR="00CD1241" w:rsidRPr="007849A4" w:rsidSect="009A09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A06"/>
    <w:multiLevelType w:val="multilevel"/>
    <w:tmpl w:val="3F226192"/>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304EF4"/>
    <w:multiLevelType w:val="multilevel"/>
    <w:tmpl w:val="0B16BDF2"/>
    <w:lvl w:ilvl="0">
      <w:start w:val="1"/>
      <w:numFmt w:val="upperRoman"/>
      <w:lvlText w:val="%1."/>
      <w:lvlJc w:val="left"/>
      <w:pPr>
        <w:ind w:left="0" w:firstLine="0"/>
      </w:pPr>
      <w:rPr>
        <w:rFonts w:ascii="Arial" w:eastAsia="Times New Roman" w:hAnsi="Arial" w:cs="Arial" w:hint="default"/>
        <w:b w:val="0"/>
        <w:i w:val="0"/>
        <w:smallCaps w:val="0"/>
        <w:strike w:val="0"/>
        <w:color w:val="000000"/>
        <w:sz w:val="20"/>
        <w:szCs w:val="24"/>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EF7D67"/>
    <w:multiLevelType w:val="multilevel"/>
    <w:tmpl w:val="3F5C32F8"/>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start w:val="1"/>
      <w:numFmt w:val="decimal"/>
      <w:lvlText w:val="%1.%2."/>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3CF496E"/>
    <w:multiLevelType w:val="multilevel"/>
    <w:tmpl w:val="83F48FFA"/>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6F32DE"/>
    <w:multiLevelType w:val="multilevel"/>
    <w:tmpl w:val="CE0E8FFA"/>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4"/>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41"/>
    <w:rsid w:val="001F409D"/>
    <w:rsid w:val="00590DDF"/>
    <w:rsid w:val="006D37B1"/>
    <w:rsid w:val="007849A4"/>
    <w:rsid w:val="009A095B"/>
    <w:rsid w:val="009E3B05"/>
    <w:rsid w:val="00B20AC0"/>
    <w:rsid w:val="00C0257F"/>
    <w:rsid w:val="00CD1241"/>
    <w:rsid w:val="00D21745"/>
    <w:rsid w:val="00EA5615"/>
    <w:rsid w:val="00EF2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5018"/>
  <w15:docId w15:val="{C0306339-481A-4555-AF43-96B1EAEE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VJJ/uL1xW23NdwiqPaa4iz3Ug==">CgMxLjAyCGguZ2pkZ3hzOAByITEwMEgzaFNiOGotNi1KRWZJRzExQmUxN3ZESUNrd1hocg==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cp:revision>
  <dcterms:created xsi:type="dcterms:W3CDTF">2024-01-09T04:03:00Z</dcterms:created>
  <dcterms:modified xsi:type="dcterms:W3CDTF">2024-01-09T23:39:00Z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53bbc9e810a1ce36554df8647aede769c235011b96864ffe7a4e5f06927f4e13</vt:lpwstr>
  </property>
</Properties>
</file>