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87B8" w14:textId="2463498C" w:rsidR="000E4E39" w:rsidRPr="00E945AA" w:rsidRDefault="000E4E39" w:rsidP="00E958FF">
      <w:pPr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E945AA">
        <w:rPr>
          <w:rFonts w:ascii="Arial" w:hAnsi="Arial" w:cs="Arial"/>
          <w:b/>
          <w:bCs/>
          <w:color w:val="010000"/>
          <w:sz w:val="20"/>
        </w:rPr>
        <w:t>TN1122016:</w:t>
      </w:r>
      <w:r w:rsidRPr="00E945AA">
        <w:rPr>
          <w:rFonts w:ascii="Arial" w:hAnsi="Arial" w:cs="Arial"/>
          <w:b/>
          <w:color w:val="010000"/>
          <w:sz w:val="20"/>
        </w:rPr>
        <w:t xml:space="preserve"> Board Resolution</w:t>
      </w:r>
      <w:bookmarkStart w:id="0" w:name="_GoBack"/>
      <w:bookmarkEnd w:id="0"/>
    </w:p>
    <w:p w14:paraId="45C1F829" w14:textId="677848DE" w:rsidR="000E4E39" w:rsidRPr="00E945AA" w:rsidRDefault="000E4E39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945AA">
        <w:rPr>
          <w:rFonts w:ascii="Arial" w:hAnsi="Arial" w:cs="Arial"/>
          <w:color w:val="010000"/>
          <w:sz w:val="20"/>
        </w:rPr>
        <w:t xml:space="preserve">On January 6, 2024, TNS Holdings Service Trading Joint Stock Company announced Resolution No. 04/2024/NQ-HDQT on the dismissal of the Vice Chair of the Board of Directors, </w:t>
      </w:r>
      <w:r w:rsidR="00C03594" w:rsidRPr="00E945AA">
        <w:rPr>
          <w:rFonts w:ascii="Arial" w:hAnsi="Arial" w:cs="Arial"/>
          <w:color w:val="010000"/>
          <w:sz w:val="20"/>
        </w:rPr>
        <w:t xml:space="preserve">the </w:t>
      </w:r>
      <w:r w:rsidRPr="00E945AA">
        <w:rPr>
          <w:rFonts w:ascii="Arial" w:hAnsi="Arial" w:cs="Arial"/>
          <w:color w:val="010000"/>
          <w:sz w:val="20"/>
        </w:rPr>
        <w:t>Deputy General Manager and the change of Authorized Representative at 03 subsidiaries as follows:</w:t>
      </w:r>
    </w:p>
    <w:p w14:paraId="395A42C7" w14:textId="5CD664A7" w:rsidR="000E4E39" w:rsidRPr="00E945AA" w:rsidRDefault="000E4E39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gramStart"/>
      <w:r w:rsidRPr="00E945AA">
        <w:rPr>
          <w:rFonts w:ascii="Arial" w:hAnsi="Arial" w:cs="Arial"/>
          <w:color w:val="010000"/>
          <w:sz w:val="20"/>
        </w:rPr>
        <w:t>‎‎Article 1.</w:t>
      </w:r>
      <w:proofErr w:type="gramEnd"/>
      <w:r w:rsidRPr="00E945AA">
        <w:rPr>
          <w:rFonts w:ascii="Arial" w:hAnsi="Arial" w:cs="Arial"/>
          <w:color w:val="010000"/>
          <w:sz w:val="20"/>
        </w:rPr>
        <w:t xml:space="preserve"> Approve the dismissal of the Vice Chair of the Board of Directors,</w:t>
      </w:r>
      <w:r w:rsidR="009C03B6" w:rsidRPr="00E945AA">
        <w:rPr>
          <w:rFonts w:ascii="Arial" w:hAnsi="Arial" w:cs="Arial"/>
          <w:color w:val="010000"/>
          <w:sz w:val="20"/>
        </w:rPr>
        <w:t xml:space="preserve"> </w:t>
      </w:r>
      <w:r w:rsidR="009C0799" w:rsidRPr="00E945AA">
        <w:rPr>
          <w:rFonts w:ascii="Arial" w:hAnsi="Arial" w:cs="Arial"/>
          <w:color w:val="010000"/>
          <w:sz w:val="20"/>
        </w:rPr>
        <w:t xml:space="preserve">and the </w:t>
      </w:r>
      <w:r w:rsidRPr="00E945AA">
        <w:rPr>
          <w:rFonts w:ascii="Arial" w:hAnsi="Arial" w:cs="Arial"/>
          <w:color w:val="010000"/>
          <w:sz w:val="20"/>
        </w:rPr>
        <w:t xml:space="preserve">Deputy General Manager of TNS Holdings for Ms. Pham Thi </w:t>
      </w:r>
      <w:proofErr w:type="spellStart"/>
      <w:r w:rsidRPr="00E945AA">
        <w:rPr>
          <w:rFonts w:ascii="Arial" w:hAnsi="Arial" w:cs="Arial"/>
          <w:color w:val="010000"/>
          <w:sz w:val="20"/>
        </w:rPr>
        <w:t>Hai</w:t>
      </w:r>
      <w:proofErr w:type="spellEnd"/>
      <w:r w:rsidRPr="00E945A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945AA">
        <w:rPr>
          <w:rFonts w:ascii="Arial" w:hAnsi="Arial" w:cs="Arial"/>
          <w:color w:val="010000"/>
          <w:sz w:val="20"/>
        </w:rPr>
        <w:t>Ninh</w:t>
      </w:r>
      <w:proofErr w:type="spellEnd"/>
      <w:r w:rsidRPr="00E945AA">
        <w:rPr>
          <w:rFonts w:ascii="Arial" w:hAnsi="Arial" w:cs="Arial"/>
          <w:color w:val="010000"/>
          <w:sz w:val="20"/>
        </w:rPr>
        <w:t xml:space="preserve"> from January 6, 2024.</w:t>
      </w:r>
    </w:p>
    <w:p w14:paraId="56C093C6" w14:textId="0C692934" w:rsidR="000E4E39" w:rsidRPr="00E945AA" w:rsidRDefault="000E4E39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gramStart"/>
      <w:r w:rsidRPr="00E945AA">
        <w:rPr>
          <w:rFonts w:ascii="Arial" w:hAnsi="Arial" w:cs="Arial"/>
          <w:color w:val="010000"/>
          <w:sz w:val="20"/>
        </w:rPr>
        <w:t>‎‎Article 2.</w:t>
      </w:r>
      <w:proofErr w:type="gramEnd"/>
      <w:r w:rsidRPr="00E945AA">
        <w:rPr>
          <w:rFonts w:ascii="Arial" w:hAnsi="Arial" w:cs="Arial"/>
          <w:color w:val="010000"/>
          <w:sz w:val="20"/>
        </w:rPr>
        <w:t xml:space="preserve"> Approve the change of Authorized Representative at 03 subsidiaries of TNS Holdings from January 06, 2024 as follows: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030"/>
        <w:gridCol w:w="2323"/>
        <w:gridCol w:w="2294"/>
      </w:tblGrid>
      <w:tr w:rsidR="000E4E39" w:rsidRPr="00E945AA" w14:paraId="6AF4B267" w14:textId="77777777" w:rsidTr="009C03B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F1F7B6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B8C05B" w14:textId="5C3FAFBF" w:rsidR="000E4E39" w:rsidRPr="00E945AA" w:rsidRDefault="000E4E39" w:rsidP="009C03B6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Name of the subsidiary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B84896" w14:textId="7AAE29B0" w:rsidR="000E4E39" w:rsidRPr="00E945AA" w:rsidRDefault="000E4E39" w:rsidP="00B54CE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 xml:space="preserve">Authorized Representative </w:t>
            </w:r>
            <w:r w:rsidR="00B54CEE" w:rsidRPr="00E945AA">
              <w:rPr>
                <w:rFonts w:ascii="Arial" w:hAnsi="Arial" w:cs="Arial"/>
                <w:color w:val="010000"/>
                <w:sz w:val="20"/>
              </w:rPr>
              <w:t>before the</w:t>
            </w:r>
            <w:r w:rsidRPr="00E945AA">
              <w:rPr>
                <w:rFonts w:ascii="Arial" w:hAnsi="Arial" w:cs="Arial"/>
                <w:color w:val="010000"/>
                <w:sz w:val="20"/>
              </w:rPr>
              <w:t xml:space="preserve"> change</w:t>
            </w:r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C5810E" w14:textId="28A50183" w:rsidR="000E4E39" w:rsidRPr="00E945AA" w:rsidRDefault="000E4E39" w:rsidP="00B54CEE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 xml:space="preserve">Authorized Representative </w:t>
            </w:r>
            <w:r w:rsidR="00B54CEE" w:rsidRPr="00E945AA">
              <w:rPr>
                <w:rFonts w:ascii="Arial" w:hAnsi="Arial" w:cs="Arial"/>
                <w:color w:val="010000"/>
                <w:sz w:val="20"/>
              </w:rPr>
              <w:t>after the</w:t>
            </w:r>
            <w:r w:rsidRPr="00E945AA">
              <w:rPr>
                <w:rFonts w:ascii="Arial" w:hAnsi="Arial" w:cs="Arial"/>
                <w:color w:val="010000"/>
                <w:sz w:val="20"/>
              </w:rPr>
              <w:t xml:space="preserve"> change</w:t>
            </w:r>
          </w:p>
        </w:tc>
      </w:tr>
      <w:tr w:rsidR="000E4E39" w:rsidRPr="00E945AA" w14:paraId="3EDCD448" w14:textId="77777777" w:rsidTr="009C03B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6CFBB9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01CE0A" w14:textId="783BED45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TN Property Investment and Real Estate Management Joint Stock Company</w:t>
            </w:r>
          </w:p>
          <w:p w14:paraId="6A6EF2CD" w14:textId="109DE6CC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Business code: 0105968221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658647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 xml:space="preserve">Ms. Pham Thi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E945A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8F3B26" w14:textId="76D18AE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Ms. Nguyen Thi Thanh Huong</w:t>
            </w:r>
          </w:p>
        </w:tc>
      </w:tr>
      <w:tr w:rsidR="000E4E39" w:rsidRPr="00E945AA" w14:paraId="525D55E8" w14:textId="77777777" w:rsidTr="009C03B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C89FD4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ADA101" w14:textId="1395ED22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TNTALENT Human Resources Management Joint Stock Company</w:t>
            </w:r>
          </w:p>
          <w:p w14:paraId="4CA15BBC" w14:textId="218A3484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Business code: 0105897877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492325" w14:textId="0B9179AC" w:rsidR="000E4E39" w:rsidRPr="00E945AA" w:rsidRDefault="000E4E39" w:rsidP="00B54CEE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r w:rsidR="00B54CEE" w:rsidRPr="00E945AA">
              <w:rPr>
                <w:rFonts w:ascii="Arial" w:hAnsi="Arial" w:cs="Arial"/>
                <w:color w:val="010000"/>
                <w:sz w:val="20"/>
              </w:rPr>
              <w:t>Pham</w:t>
            </w:r>
            <w:r w:rsidRPr="00E945AA">
              <w:rPr>
                <w:rFonts w:ascii="Arial" w:hAnsi="Arial" w:cs="Arial"/>
                <w:color w:val="010000"/>
                <w:sz w:val="20"/>
              </w:rPr>
              <w:t xml:space="preserve"> Thi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E945A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D63934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Mr. Nguyen Tien Dung</w:t>
            </w:r>
          </w:p>
        </w:tc>
      </w:tr>
      <w:tr w:rsidR="000E4E39" w:rsidRPr="00E945AA" w14:paraId="46A9CBAB" w14:textId="77777777" w:rsidTr="009C03B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B59333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DCF747" w14:textId="2E0A75AA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TNTECH Joint Stock Company</w:t>
            </w:r>
          </w:p>
          <w:p w14:paraId="3879E58C" w14:textId="751DCD95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Business code: 0105942978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6806E6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 xml:space="preserve">Ms. Pham Thi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E945A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945AA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26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DD73A2" w14:textId="77777777" w:rsidR="000E4E39" w:rsidRPr="00E945AA" w:rsidRDefault="000E4E39" w:rsidP="009C03B6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E945AA">
              <w:rPr>
                <w:rFonts w:ascii="Arial" w:hAnsi="Arial" w:cs="Arial"/>
                <w:color w:val="010000"/>
                <w:sz w:val="20"/>
              </w:rPr>
              <w:t>Mr. Nguyen Tien Dung</w:t>
            </w:r>
          </w:p>
        </w:tc>
      </w:tr>
    </w:tbl>
    <w:p w14:paraId="787970BC" w14:textId="45790BA3" w:rsidR="000E4E39" w:rsidRPr="00E945AA" w:rsidRDefault="000E4E39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45AA">
        <w:rPr>
          <w:rFonts w:ascii="Arial" w:hAnsi="Arial" w:cs="Arial"/>
          <w:color w:val="010000"/>
          <w:sz w:val="20"/>
        </w:rPr>
        <w:t xml:space="preserve">(Authorized representatives of TNS Holdings at Trading &amp; Bidding Consulting, Valuation Joint Stock Company (business code: 0106839878) and MANPRO Construction Project </w:t>
      </w:r>
      <w:proofErr w:type="spellStart"/>
      <w:r w:rsidRPr="00E945AA">
        <w:rPr>
          <w:rFonts w:ascii="Arial" w:hAnsi="Arial" w:cs="Arial"/>
          <w:color w:val="010000"/>
          <w:sz w:val="20"/>
        </w:rPr>
        <w:t>Consultanery</w:t>
      </w:r>
      <w:proofErr w:type="spellEnd"/>
      <w:r w:rsidRPr="00E945AA">
        <w:rPr>
          <w:rFonts w:ascii="Arial" w:hAnsi="Arial" w:cs="Arial"/>
          <w:color w:val="010000"/>
          <w:sz w:val="20"/>
        </w:rPr>
        <w:t xml:space="preserve"> Management Joint Stock Company (business code: 0102395438) appointed according to Resolution No. 20/2023/NQ-HDQT dated November 23, 2023 of TNS Holdings’ Board of Directors remain unchanged)</w:t>
      </w:r>
    </w:p>
    <w:p w14:paraId="27665B2E" w14:textId="70DD7A3C" w:rsidR="009C03B6" w:rsidRPr="00E945AA" w:rsidRDefault="009C03B6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45AA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7BA73732" w14:textId="1169DCFE" w:rsidR="009C03B6" w:rsidRPr="00E945AA" w:rsidRDefault="009C03B6" w:rsidP="00E958FF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945AA">
        <w:rPr>
          <w:rFonts w:ascii="Arial" w:hAnsi="Arial" w:cs="Arial"/>
          <w:color w:val="010000"/>
          <w:sz w:val="20"/>
        </w:rPr>
        <w:t>Members of the Board of Directors, the General Manager, relevant units and individuals are responsible for implementing this Resolution.</w:t>
      </w:r>
    </w:p>
    <w:sectPr w:rsidR="009C03B6" w:rsidRPr="00E945AA" w:rsidSect="009C03B6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621B" w14:textId="77777777" w:rsidR="001F7561" w:rsidRDefault="001F7561">
      <w:r>
        <w:separator/>
      </w:r>
    </w:p>
  </w:endnote>
  <w:endnote w:type="continuationSeparator" w:id="0">
    <w:p w14:paraId="0FB1CDBD" w14:textId="77777777" w:rsidR="001F7561" w:rsidRDefault="001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AE9F" w14:textId="77777777" w:rsidR="001F7561" w:rsidRDefault="001F7561"/>
  </w:footnote>
  <w:footnote w:type="continuationSeparator" w:id="0">
    <w:p w14:paraId="6608C556" w14:textId="77777777" w:rsidR="001F7561" w:rsidRDefault="001F75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8B"/>
    <w:rsid w:val="000E4E39"/>
    <w:rsid w:val="001F7561"/>
    <w:rsid w:val="00276FE2"/>
    <w:rsid w:val="006B5E8B"/>
    <w:rsid w:val="00793BF4"/>
    <w:rsid w:val="007F70C2"/>
    <w:rsid w:val="009C03B6"/>
    <w:rsid w:val="009C0799"/>
    <w:rsid w:val="00B54CEE"/>
    <w:rsid w:val="00BE49B3"/>
    <w:rsid w:val="00C03594"/>
    <w:rsid w:val="00D80174"/>
    <w:rsid w:val="00E945AA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27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D65C7F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65C7F"/>
      <w:w w:val="7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Arial" w:eastAsia="Arial" w:hAnsi="Arial" w:cs="Arial"/>
      <w:color w:val="D65C7F"/>
      <w:sz w:val="20"/>
      <w:szCs w:val="20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D65C7F"/>
      <w:w w:val="7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character" w:customStyle="1" w:styleId="apple-tab-span">
    <w:name w:val="apple-tab-span"/>
    <w:basedOn w:val="DefaultParagraphFont"/>
    <w:rsid w:val="000E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D65C7F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65C7F"/>
      <w:w w:val="7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Arial" w:eastAsia="Arial" w:hAnsi="Arial" w:cs="Arial"/>
      <w:color w:val="D65C7F"/>
      <w:sz w:val="20"/>
      <w:szCs w:val="20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D65C7F"/>
      <w:w w:val="7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  <w:style w:type="character" w:customStyle="1" w:styleId="apple-tab-span">
    <w:name w:val="apple-tab-span"/>
    <w:basedOn w:val="DefaultParagraphFont"/>
    <w:rsid w:val="000E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2024-01-10T04:42:00Z</dcterms:created>
  <dcterms:modified xsi:type="dcterms:W3CDTF">2024-01-11T06:58:00Z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2915f68e2ffecd421c3a88a7dbefe16510b223bf1e3d76233b6d1caaa8457b9a</vt:lpwstr>
  </property>
</Properties>
</file>