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4FC16" w14:textId="77777777" w:rsidR="00202018" w:rsidRDefault="00202018" w:rsidP="00E331E5">
      <w:pPr>
        <w:pBdr>
          <w:top w:val="nil"/>
          <w:left w:val="nil"/>
          <w:bottom w:val="nil"/>
          <w:right w:val="nil"/>
          <w:between w:val="nil"/>
        </w:pBdr>
        <w:spacing w:after="120" w:line="360" w:lineRule="auto"/>
        <w:jc w:val="both"/>
        <w:rPr>
          <w:rFonts w:ascii="Arial" w:hAnsi="Arial" w:cs="Arial"/>
          <w:b/>
          <w:color w:val="010000"/>
          <w:sz w:val="20"/>
        </w:rPr>
      </w:pPr>
    </w:p>
    <w:p w14:paraId="6E75210E" w14:textId="77777777" w:rsidR="00E331E5" w:rsidRDefault="00E331E5" w:rsidP="00E331E5">
      <w:pPr>
        <w:pBdr>
          <w:top w:val="nil"/>
          <w:left w:val="nil"/>
          <w:bottom w:val="nil"/>
          <w:right w:val="nil"/>
          <w:between w:val="nil"/>
        </w:pBdr>
        <w:spacing w:after="120" w:line="360" w:lineRule="auto"/>
        <w:jc w:val="both"/>
        <w:rPr>
          <w:rFonts w:ascii="Arial" w:hAnsi="Arial" w:cs="Arial"/>
          <w:b/>
          <w:color w:val="010000"/>
          <w:sz w:val="20"/>
        </w:rPr>
      </w:pPr>
    </w:p>
    <w:p w14:paraId="00000001" w14:textId="77777777" w:rsidR="00E11D71" w:rsidRPr="00340A83" w:rsidRDefault="006D4E3F" w:rsidP="00E331E5">
      <w:pPr>
        <w:pBdr>
          <w:top w:val="nil"/>
          <w:left w:val="nil"/>
          <w:bottom w:val="nil"/>
          <w:right w:val="nil"/>
          <w:between w:val="nil"/>
        </w:pBdr>
        <w:spacing w:after="120" w:line="360" w:lineRule="auto"/>
        <w:jc w:val="both"/>
        <w:rPr>
          <w:rFonts w:ascii="Arial" w:eastAsia="Arial" w:hAnsi="Arial" w:cs="Arial"/>
          <w:b/>
          <w:color w:val="010000"/>
          <w:sz w:val="20"/>
          <w:szCs w:val="20"/>
        </w:rPr>
      </w:pPr>
      <w:r w:rsidRPr="00340A83">
        <w:rPr>
          <w:rFonts w:ascii="Arial" w:hAnsi="Arial" w:cs="Arial"/>
          <w:b/>
          <w:color w:val="010000"/>
          <w:sz w:val="20"/>
        </w:rPr>
        <w:t>IPA: Board Resolution</w:t>
      </w:r>
    </w:p>
    <w:p w14:paraId="00000002" w14:textId="7D75FF75" w:rsidR="00E11D71" w:rsidRPr="00340A83" w:rsidRDefault="006D4E3F" w:rsidP="00E331E5">
      <w:pPr>
        <w:pBdr>
          <w:top w:val="nil"/>
          <w:left w:val="nil"/>
          <w:bottom w:val="nil"/>
          <w:right w:val="nil"/>
          <w:between w:val="nil"/>
        </w:pBdr>
        <w:spacing w:after="120" w:line="360" w:lineRule="auto"/>
        <w:jc w:val="both"/>
        <w:rPr>
          <w:rFonts w:ascii="Arial" w:eastAsia="Arial" w:hAnsi="Arial" w:cs="Arial"/>
          <w:color w:val="010000"/>
          <w:sz w:val="20"/>
          <w:szCs w:val="20"/>
        </w:rPr>
      </w:pPr>
      <w:r w:rsidRPr="00340A83">
        <w:rPr>
          <w:rFonts w:ascii="Arial" w:hAnsi="Arial" w:cs="Arial"/>
          <w:color w:val="010000"/>
          <w:sz w:val="20"/>
        </w:rPr>
        <w:t>On January 09, 2024, I.P.A Investment Group JSC announced Resolution No. 0</w:t>
      </w:r>
      <w:r w:rsidR="00F02A38">
        <w:rPr>
          <w:rFonts w:ascii="Arial" w:hAnsi="Arial" w:cs="Arial"/>
          <w:color w:val="010000"/>
          <w:sz w:val="20"/>
        </w:rPr>
        <w:t>4</w:t>
      </w:r>
      <w:r w:rsidRPr="00340A83">
        <w:rPr>
          <w:rFonts w:ascii="Arial" w:hAnsi="Arial" w:cs="Arial"/>
          <w:color w:val="010000"/>
          <w:sz w:val="20"/>
        </w:rPr>
        <w:t xml:space="preserve">/2024/NQ-HDQT on agreeing/approving the contracts and </w:t>
      </w:r>
      <w:r w:rsidR="00E331E5">
        <w:rPr>
          <w:rFonts w:ascii="Arial" w:hAnsi="Arial" w:cs="Arial"/>
          <w:color w:val="010000"/>
          <w:sz w:val="20"/>
        </w:rPr>
        <w:t>transactions</w:t>
      </w:r>
      <w:r w:rsidRPr="00340A83">
        <w:rPr>
          <w:rFonts w:ascii="Arial" w:hAnsi="Arial" w:cs="Arial"/>
          <w:color w:val="010000"/>
          <w:sz w:val="20"/>
        </w:rPr>
        <w:t xml:space="preserve"> between the Company and related parties in 2024 as follows:</w:t>
      </w:r>
      <w:bookmarkStart w:id="0" w:name="_GoBack"/>
      <w:bookmarkEnd w:id="0"/>
    </w:p>
    <w:p w14:paraId="00000003" w14:textId="6E2888CD" w:rsidR="00E11D71" w:rsidRPr="00340A83" w:rsidRDefault="006D4E3F" w:rsidP="00E331E5">
      <w:pPr>
        <w:pBdr>
          <w:top w:val="nil"/>
          <w:left w:val="nil"/>
          <w:bottom w:val="nil"/>
          <w:right w:val="nil"/>
          <w:between w:val="nil"/>
        </w:pBdr>
        <w:spacing w:after="120" w:line="360" w:lineRule="auto"/>
        <w:jc w:val="both"/>
        <w:rPr>
          <w:rFonts w:ascii="Arial" w:eastAsia="Arial" w:hAnsi="Arial" w:cs="Arial"/>
          <w:color w:val="010000"/>
          <w:sz w:val="20"/>
          <w:szCs w:val="20"/>
        </w:rPr>
      </w:pPr>
      <w:r w:rsidRPr="00340A83">
        <w:rPr>
          <w:rFonts w:ascii="Arial" w:hAnsi="Arial" w:cs="Arial"/>
          <w:color w:val="010000"/>
          <w:sz w:val="20"/>
        </w:rPr>
        <w:t xml:space="preserve">‎‎Article 1. Approve </w:t>
      </w:r>
      <w:r w:rsidR="00131F32" w:rsidRPr="00340A83">
        <w:rPr>
          <w:rFonts w:ascii="Arial" w:hAnsi="Arial" w:cs="Arial"/>
          <w:color w:val="010000"/>
          <w:sz w:val="20"/>
        </w:rPr>
        <w:t>entering and</w:t>
      </w:r>
      <w:r w:rsidRPr="00340A83">
        <w:rPr>
          <w:rFonts w:ascii="Arial" w:hAnsi="Arial" w:cs="Arial"/>
          <w:color w:val="010000"/>
          <w:sz w:val="20"/>
        </w:rPr>
        <w:t xml:space="preserve"> executing contracts and transactions between I.P.A Investment Group JSC ("IPA") and related parties in the year 2024, specifically:</w:t>
      </w:r>
    </w:p>
    <w:p w14:paraId="00000004" w14:textId="4937A4B6" w:rsidR="00E11D71" w:rsidRPr="00340A83" w:rsidRDefault="006D4E3F" w:rsidP="00E331E5">
      <w:pPr>
        <w:numPr>
          <w:ilvl w:val="0"/>
          <w:numId w:val="1"/>
        </w:numPr>
        <w:pBdr>
          <w:top w:val="nil"/>
          <w:left w:val="nil"/>
          <w:bottom w:val="nil"/>
          <w:right w:val="nil"/>
          <w:between w:val="nil"/>
        </w:pBdr>
        <w:tabs>
          <w:tab w:val="left" w:pos="284"/>
          <w:tab w:val="left" w:pos="1958"/>
        </w:tabs>
        <w:spacing w:after="120" w:line="360" w:lineRule="auto"/>
        <w:jc w:val="both"/>
        <w:rPr>
          <w:rFonts w:ascii="Arial" w:eastAsia="Arial" w:hAnsi="Arial" w:cs="Arial"/>
          <w:color w:val="010000"/>
          <w:sz w:val="20"/>
          <w:szCs w:val="20"/>
        </w:rPr>
      </w:pPr>
      <w:r w:rsidRPr="00340A83">
        <w:rPr>
          <w:rFonts w:ascii="Arial" w:hAnsi="Arial" w:cs="Arial"/>
          <w:color w:val="010000"/>
          <w:sz w:val="20"/>
        </w:rPr>
        <w:t>Related parties</w:t>
      </w:r>
      <w:r w:rsidR="009C3974" w:rsidRPr="00340A83">
        <w:rPr>
          <w:rFonts w:ascii="Arial" w:hAnsi="Arial" w:cs="Arial"/>
          <w:color w:val="010000"/>
          <w:sz w:val="20"/>
        </w:rPr>
        <w:t xml:space="preserve"> that </w:t>
      </w:r>
      <w:r w:rsidRPr="00340A83">
        <w:rPr>
          <w:rFonts w:ascii="Arial" w:hAnsi="Arial" w:cs="Arial"/>
          <w:color w:val="010000"/>
          <w:sz w:val="20"/>
        </w:rPr>
        <w:t xml:space="preserve">are the subjects </w:t>
      </w:r>
      <w:r w:rsidR="009C3974" w:rsidRPr="00340A83">
        <w:rPr>
          <w:rFonts w:ascii="Arial" w:hAnsi="Arial" w:cs="Arial"/>
          <w:color w:val="010000"/>
          <w:sz w:val="20"/>
        </w:rPr>
        <w:t xml:space="preserve">entering into </w:t>
      </w:r>
      <w:r w:rsidRPr="00340A83">
        <w:rPr>
          <w:rFonts w:ascii="Arial" w:hAnsi="Arial" w:cs="Arial"/>
          <w:color w:val="010000"/>
          <w:sz w:val="20"/>
        </w:rPr>
        <w:t>the contracts and transactions with IPA (</w:t>
      </w:r>
      <w:proofErr w:type="spellStart"/>
      <w:r w:rsidRPr="00340A83">
        <w:rPr>
          <w:rFonts w:ascii="Arial" w:hAnsi="Arial" w:cs="Arial"/>
          <w:color w:val="010000"/>
          <w:sz w:val="20"/>
        </w:rPr>
        <w:t>i</w:t>
      </w:r>
      <w:proofErr w:type="spellEnd"/>
      <w:r w:rsidRPr="00340A83">
        <w:rPr>
          <w:rFonts w:ascii="Arial" w:hAnsi="Arial" w:cs="Arial"/>
          <w:color w:val="010000"/>
          <w:sz w:val="20"/>
        </w:rPr>
        <w:t>) Shareholders/authorized representatives of shareholders who are organizations owning more than 10% of the total common shares of IPA and their related parties; Members of the Board of Directors, the General Manager of IPA, and their related parties; (ii) Subsidiar</w:t>
      </w:r>
      <w:r w:rsidR="009C3974" w:rsidRPr="00340A83">
        <w:rPr>
          <w:rFonts w:ascii="Arial" w:hAnsi="Arial" w:cs="Arial"/>
          <w:color w:val="010000"/>
          <w:sz w:val="20"/>
        </w:rPr>
        <w:t>ies</w:t>
      </w:r>
      <w:r w:rsidRPr="00340A83">
        <w:rPr>
          <w:rFonts w:ascii="Arial" w:hAnsi="Arial" w:cs="Arial"/>
          <w:color w:val="010000"/>
          <w:sz w:val="20"/>
        </w:rPr>
        <w:t xml:space="preserve">, joint ventures, PDMR, and other related parties of IPA as regulated by the </w:t>
      </w:r>
      <w:r w:rsidR="00D50F4D" w:rsidRPr="00340A83">
        <w:rPr>
          <w:rFonts w:ascii="Arial" w:hAnsi="Arial" w:cs="Arial"/>
          <w:color w:val="010000"/>
          <w:sz w:val="20"/>
        </w:rPr>
        <w:t>Law on Enterprises</w:t>
      </w:r>
      <w:r w:rsidRPr="00340A83">
        <w:rPr>
          <w:rFonts w:ascii="Arial" w:hAnsi="Arial" w:cs="Arial"/>
          <w:color w:val="010000"/>
          <w:sz w:val="20"/>
        </w:rPr>
        <w:t xml:space="preserve"> and </w:t>
      </w:r>
      <w:r w:rsidR="00D50F4D" w:rsidRPr="00340A83">
        <w:rPr>
          <w:rFonts w:ascii="Arial" w:hAnsi="Arial" w:cs="Arial"/>
          <w:color w:val="010000"/>
          <w:sz w:val="20"/>
        </w:rPr>
        <w:t>Law on Securities</w:t>
      </w:r>
      <w:r w:rsidRPr="00340A83">
        <w:rPr>
          <w:rFonts w:ascii="Arial" w:hAnsi="Arial" w:cs="Arial"/>
          <w:color w:val="010000"/>
          <w:sz w:val="20"/>
        </w:rPr>
        <w:t>.</w:t>
      </w:r>
    </w:p>
    <w:p w14:paraId="00000005" w14:textId="591D93B3" w:rsidR="00E11D71" w:rsidRPr="00340A83" w:rsidRDefault="00D50F4D" w:rsidP="00E331E5">
      <w:pPr>
        <w:numPr>
          <w:ilvl w:val="0"/>
          <w:numId w:val="1"/>
        </w:numPr>
        <w:pBdr>
          <w:top w:val="nil"/>
          <w:left w:val="nil"/>
          <w:bottom w:val="nil"/>
          <w:right w:val="nil"/>
          <w:between w:val="nil"/>
        </w:pBdr>
        <w:tabs>
          <w:tab w:val="left" w:pos="284"/>
          <w:tab w:val="left" w:pos="1958"/>
        </w:tabs>
        <w:spacing w:after="120" w:line="360" w:lineRule="auto"/>
        <w:jc w:val="both"/>
        <w:rPr>
          <w:rFonts w:ascii="Arial" w:eastAsia="Arial" w:hAnsi="Arial" w:cs="Arial"/>
          <w:color w:val="010000"/>
          <w:sz w:val="20"/>
          <w:szCs w:val="20"/>
        </w:rPr>
      </w:pPr>
      <w:r w:rsidRPr="00340A83">
        <w:rPr>
          <w:rFonts w:ascii="Arial" w:hAnsi="Arial" w:cs="Arial"/>
          <w:color w:val="010000"/>
          <w:sz w:val="20"/>
        </w:rPr>
        <w:t>Types</w:t>
      </w:r>
      <w:r w:rsidR="006D4E3F" w:rsidRPr="00340A83">
        <w:rPr>
          <w:rFonts w:ascii="Arial" w:hAnsi="Arial" w:cs="Arial"/>
          <w:color w:val="010000"/>
          <w:sz w:val="20"/>
        </w:rPr>
        <w:t xml:space="preserve"> of the contract and transaction: Types of contracts and transactions involving capital contribution/share purchase, capital transfer/share transfer, asset purchase/sale, business cooperation </w:t>
      </w:r>
      <w:r w:rsidRPr="00340A83">
        <w:rPr>
          <w:rFonts w:ascii="Arial" w:hAnsi="Arial" w:cs="Arial"/>
          <w:color w:val="010000"/>
          <w:sz w:val="20"/>
        </w:rPr>
        <w:t>contract</w:t>
      </w:r>
      <w:r w:rsidR="006D4E3F" w:rsidRPr="00340A83">
        <w:rPr>
          <w:rFonts w:ascii="Arial" w:hAnsi="Arial" w:cs="Arial"/>
          <w:color w:val="010000"/>
          <w:sz w:val="20"/>
        </w:rPr>
        <w:t>s, joint venture agreements; types of contracts and transactions for the purchase/sale of goods/services; contracts and transactions for the provision or use of services; cooperation contracts/transactions; loan/lending</w:t>
      </w:r>
      <w:r w:rsidRPr="00340A83">
        <w:rPr>
          <w:rFonts w:ascii="Arial" w:hAnsi="Arial" w:cs="Arial"/>
          <w:color w:val="010000"/>
          <w:sz w:val="20"/>
        </w:rPr>
        <w:t xml:space="preserve"> contracts</w:t>
      </w:r>
      <w:r w:rsidR="006D4E3F" w:rsidRPr="00340A83">
        <w:rPr>
          <w:rFonts w:ascii="Arial" w:hAnsi="Arial" w:cs="Arial"/>
          <w:color w:val="010000"/>
          <w:sz w:val="20"/>
        </w:rPr>
        <w:t>, guarantee</w:t>
      </w:r>
      <w:r w:rsidRPr="00340A83">
        <w:rPr>
          <w:rFonts w:ascii="Arial" w:hAnsi="Arial" w:cs="Arial"/>
          <w:color w:val="010000"/>
          <w:sz w:val="20"/>
        </w:rPr>
        <w:t xml:space="preserve"> or secured </w:t>
      </w:r>
      <w:r w:rsidR="006D4E3F" w:rsidRPr="00340A83">
        <w:rPr>
          <w:rFonts w:ascii="Arial" w:hAnsi="Arial" w:cs="Arial"/>
          <w:color w:val="010000"/>
          <w:sz w:val="20"/>
        </w:rPr>
        <w:t>contracts/</w:t>
      </w:r>
      <w:r w:rsidRPr="00340A83">
        <w:rPr>
          <w:rFonts w:ascii="Arial" w:hAnsi="Arial" w:cs="Arial"/>
          <w:color w:val="010000"/>
          <w:sz w:val="20"/>
        </w:rPr>
        <w:t xml:space="preserve"> </w:t>
      </w:r>
      <w:proofErr w:type="gramStart"/>
      <w:r w:rsidR="006D4E3F" w:rsidRPr="00340A83">
        <w:rPr>
          <w:rFonts w:ascii="Arial" w:hAnsi="Arial" w:cs="Arial"/>
          <w:color w:val="010000"/>
          <w:sz w:val="20"/>
        </w:rPr>
        <w:t>transactions</w:t>
      </w:r>
      <w:proofErr w:type="gramEnd"/>
      <w:r w:rsidR="006D4E3F" w:rsidRPr="00340A83">
        <w:rPr>
          <w:rFonts w:ascii="Arial" w:hAnsi="Arial" w:cs="Arial"/>
          <w:color w:val="010000"/>
          <w:sz w:val="20"/>
        </w:rPr>
        <w:t>; technical management contracts, cleaning contracts, and other contracts and transactions arising from/related to the investment and business operations of IPA.</w:t>
      </w:r>
    </w:p>
    <w:p w14:paraId="00000006" w14:textId="57775677" w:rsidR="00E11D71" w:rsidRPr="00340A83" w:rsidRDefault="006D4E3F" w:rsidP="00E331E5">
      <w:pPr>
        <w:numPr>
          <w:ilvl w:val="0"/>
          <w:numId w:val="1"/>
        </w:numPr>
        <w:pBdr>
          <w:top w:val="nil"/>
          <w:left w:val="nil"/>
          <w:bottom w:val="nil"/>
          <w:right w:val="nil"/>
          <w:between w:val="nil"/>
        </w:pBdr>
        <w:tabs>
          <w:tab w:val="left" w:pos="284"/>
          <w:tab w:val="left" w:pos="1958"/>
        </w:tabs>
        <w:spacing w:after="120" w:line="360" w:lineRule="auto"/>
        <w:jc w:val="both"/>
        <w:rPr>
          <w:rFonts w:ascii="Arial" w:eastAsia="Arial" w:hAnsi="Arial" w:cs="Arial"/>
          <w:color w:val="010000"/>
          <w:sz w:val="20"/>
          <w:szCs w:val="20"/>
        </w:rPr>
      </w:pPr>
      <w:r w:rsidRPr="00340A83">
        <w:rPr>
          <w:rFonts w:ascii="Arial" w:hAnsi="Arial" w:cs="Arial"/>
          <w:color w:val="010000"/>
          <w:sz w:val="20"/>
        </w:rPr>
        <w:t xml:space="preserve">Value of contracts/transactions: Within the authority of the Board of Directors as prescribed </w:t>
      </w:r>
      <w:r w:rsidR="00D50F4D" w:rsidRPr="00340A83">
        <w:rPr>
          <w:rFonts w:ascii="Arial" w:hAnsi="Arial" w:cs="Arial"/>
          <w:color w:val="010000"/>
          <w:sz w:val="20"/>
        </w:rPr>
        <w:t>in</w:t>
      </w:r>
      <w:r w:rsidRPr="00340A83">
        <w:rPr>
          <w:rFonts w:ascii="Arial" w:hAnsi="Arial" w:cs="Arial"/>
          <w:color w:val="010000"/>
          <w:sz w:val="20"/>
        </w:rPr>
        <w:t xml:space="preserve"> the Company’s Charter.</w:t>
      </w:r>
    </w:p>
    <w:p w14:paraId="00000007" w14:textId="262DE999" w:rsidR="00E11D71" w:rsidRPr="00340A83" w:rsidRDefault="006D4E3F" w:rsidP="00E331E5">
      <w:pPr>
        <w:numPr>
          <w:ilvl w:val="0"/>
          <w:numId w:val="1"/>
        </w:numPr>
        <w:pBdr>
          <w:top w:val="nil"/>
          <w:left w:val="nil"/>
          <w:bottom w:val="nil"/>
          <w:right w:val="nil"/>
          <w:between w:val="nil"/>
        </w:pBdr>
        <w:tabs>
          <w:tab w:val="left" w:pos="284"/>
          <w:tab w:val="left" w:pos="1958"/>
        </w:tabs>
        <w:spacing w:after="120" w:line="360" w:lineRule="auto"/>
        <w:jc w:val="both"/>
        <w:rPr>
          <w:rFonts w:ascii="Arial" w:eastAsia="Arial" w:hAnsi="Arial" w:cs="Arial"/>
          <w:color w:val="010000"/>
          <w:sz w:val="20"/>
          <w:szCs w:val="20"/>
        </w:rPr>
      </w:pPr>
      <w:r w:rsidRPr="00340A83">
        <w:rPr>
          <w:rFonts w:ascii="Arial" w:hAnsi="Arial" w:cs="Arial"/>
          <w:color w:val="010000"/>
          <w:sz w:val="20"/>
        </w:rPr>
        <w:t xml:space="preserve">Transactions are </w:t>
      </w:r>
      <w:r w:rsidR="00131F32" w:rsidRPr="00340A83">
        <w:rPr>
          <w:rFonts w:ascii="Arial" w:hAnsi="Arial" w:cs="Arial"/>
          <w:color w:val="010000"/>
          <w:sz w:val="20"/>
        </w:rPr>
        <w:t>entered into and</w:t>
      </w:r>
      <w:r w:rsidRPr="00340A83">
        <w:rPr>
          <w:rFonts w:ascii="Arial" w:hAnsi="Arial" w:cs="Arial"/>
          <w:color w:val="010000"/>
          <w:sz w:val="20"/>
        </w:rPr>
        <w:t xml:space="preserve"> executed </w:t>
      </w:r>
      <w:r w:rsidR="00D50F4D" w:rsidRPr="00340A83">
        <w:rPr>
          <w:rFonts w:ascii="Arial" w:hAnsi="Arial" w:cs="Arial"/>
          <w:color w:val="010000"/>
          <w:sz w:val="20"/>
        </w:rPr>
        <w:t xml:space="preserve">on the basis of ensuring </w:t>
      </w:r>
      <w:r w:rsidRPr="00340A83">
        <w:rPr>
          <w:rFonts w:ascii="Arial" w:hAnsi="Arial" w:cs="Arial"/>
          <w:color w:val="010000"/>
          <w:sz w:val="20"/>
        </w:rPr>
        <w:t>the rights and interests of IPA.</w:t>
      </w:r>
    </w:p>
    <w:p w14:paraId="00000008" w14:textId="77777777" w:rsidR="00E11D71" w:rsidRPr="00340A83" w:rsidRDefault="006D4E3F" w:rsidP="00E331E5">
      <w:pPr>
        <w:pBdr>
          <w:top w:val="nil"/>
          <w:left w:val="nil"/>
          <w:bottom w:val="nil"/>
          <w:right w:val="nil"/>
          <w:between w:val="nil"/>
        </w:pBdr>
        <w:spacing w:after="120" w:line="360" w:lineRule="auto"/>
        <w:jc w:val="both"/>
        <w:rPr>
          <w:rFonts w:ascii="Arial" w:eastAsia="Arial" w:hAnsi="Arial" w:cs="Arial"/>
          <w:color w:val="010000"/>
          <w:sz w:val="20"/>
          <w:szCs w:val="20"/>
        </w:rPr>
      </w:pPr>
      <w:r w:rsidRPr="00340A83">
        <w:rPr>
          <w:rFonts w:ascii="Arial" w:hAnsi="Arial" w:cs="Arial"/>
          <w:color w:val="010000"/>
          <w:sz w:val="20"/>
        </w:rPr>
        <w:t>‎‎Article 2. Assign and authorize the Chair of the Board of Directors - Legal Representative and the person authorized by the Chair of the Board of Directors to make specific decisions, approve each contract, transaction, and agreement, and execute contracts and transactions between IPA and related parties in 2024.</w:t>
      </w:r>
    </w:p>
    <w:p w14:paraId="00000009" w14:textId="77777777" w:rsidR="00E11D71" w:rsidRPr="00340A83" w:rsidRDefault="006D4E3F" w:rsidP="00E331E5">
      <w:pPr>
        <w:pBdr>
          <w:top w:val="nil"/>
          <w:left w:val="nil"/>
          <w:bottom w:val="nil"/>
          <w:right w:val="nil"/>
          <w:between w:val="nil"/>
        </w:pBdr>
        <w:spacing w:after="120" w:line="360" w:lineRule="auto"/>
        <w:jc w:val="both"/>
        <w:rPr>
          <w:rFonts w:ascii="Arial" w:eastAsia="Arial" w:hAnsi="Arial" w:cs="Arial"/>
          <w:color w:val="010000"/>
          <w:sz w:val="20"/>
          <w:szCs w:val="20"/>
        </w:rPr>
      </w:pPr>
      <w:r w:rsidRPr="00340A83">
        <w:rPr>
          <w:rFonts w:ascii="Arial" w:hAnsi="Arial" w:cs="Arial"/>
          <w:color w:val="010000"/>
          <w:sz w:val="20"/>
        </w:rPr>
        <w:t>‎‎Article 3. This Resolution takes effect from the date of its signing.</w:t>
      </w:r>
    </w:p>
    <w:p w14:paraId="0000000A" w14:textId="6337AE2C" w:rsidR="00E11D71" w:rsidRPr="00340A83" w:rsidRDefault="006D4E3F" w:rsidP="00E331E5">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340A83">
        <w:rPr>
          <w:rFonts w:ascii="Arial" w:hAnsi="Arial" w:cs="Arial"/>
          <w:color w:val="010000"/>
          <w:sz w:val="20"/>
        </w:rPr>
        <w:t>The Board of Managers, related departments</w:t>
      </w:r>
      <w:r w:rsidR="00340A83" w:rsidRPr="00340A83">
        <w:rPr>
          <w:rFonts w:ascii="Arial" w:hAnsi="Arial" w:cs="Arial"/>
          <w:color w:val="010000"/>
          <w:sz w:val="20"/>
        </w:rPr>
        <w:t>, divisions</w:t>
      </w:r>
      <w:r w:rsidRPr="00340A83">
        <w:rPr>
          <w:rFonts w:ascii="Arial" w:hAnsi="Arial" w:cs="Arial"/>
          <w:color w:val="010000"/>
          <w:sz w:val="20"/>
        </w:rPr>
        <w:t xml:space="preserve"> and individuals are responsible for implementing this Resolution.</w:t>
      </w:r>
    </w:p>
    <w:sectPr w:rsidR="00E11D71" w:rsidRPr="00340A83" w:rsidSect="006D4E3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42F5F"/>
    <w:multiLevelType w:val="multilevel"/>
    <w:tmpl w:val="83ACDFB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71"/>
    <w:rsid w:val="0005266E"/>
    <w:rsid w:val="00131F32"/>
    <w:rsid w:val="00202018"/>
    <w:rsid w:val="00340A83"/>
    <w:rsid w:val="006D4E3F"/>
    <w:rsid w:val="006F690E"/>
    <w:rsid w:val="009C3974"/>
    <w:rsid w:val="00BD77CC"/>
    <w:rsid w:val="00D50F4D"/>
    <w:rsid w:val="00E11D71"/>
    <w:rsid w:val="00E331E5"/>
    <w:rsid w:val="00F02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91D5B"/>
  <w15:docId w15:val="{23AEDB06-8174-4101-87A9-66C1B191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euBmrYxLuGsSLfpJAUUXyisbrg==">CgMxLjAyCGguZ2pkZ3hzOAByITFubXpYc3N2RzhZWkp4YzBndmFFQzJOZV9zN1FmUWVZWg==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313</Words>
  <Characters>1935</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2024-01-11T04:30:00Z</dcterms:created>
  <dcterms:modified xsi:type="dcterms:W3CDTF">2024-01-12T07:05:00Z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0d5fabf6cade43525c93e883a606a16087f72a9748087a36f3e112ec4cce2ce7</vt:lpwstr>
  </property>
</Properties>
</file>