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A4425" w:rsidRPr="009E6553" w:rsidRDefault="007B3623" w:rsidP="00910F40">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9E6553">
        <w:rPr>
          <w:rFonts w:ascii="Arial" w:hAnsi="Arial" w:cs="Arial"/>
          <w:b/>
          <w:color w:val="010000"/>
          <w:sz w:val="20"/>
        </w:rPr>
        <w:t xml:space="preserve">CVN: Board Resolution </w:t>
      </w:r>
    </w:p>
    <w:p w14:paraId="00000002" w14:textId="6A34CC5B" w:rsidR="002A4425" w:rsidRPr="009E6553" w:rsidRDefault="007B3623" w:rsidP="00910F4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bookmarkStart w:id="1" w:name="_heading=h.gjdgxs"/>
      <w:bookmarkEnd w:id="1"/>
      <w:r w:rsidRPr="009E6553">
        <w:rPr>
          <w:rFonts w:ascii="Arial" w:hAnsi="Arial" w:cs="Arial"/>
          <w:color w:val="010000"/>
          <w:sz w:val="20"/>
        </w:rPr>
        <w:t>On January 11, 2024, Vinam JSC announced Resolution No. 1101/2024/NQ-H</w:t>
      </w:r>
      <w:r w:rsidR="0031073B" w:rsidRPr="009E6553">
        <w:rPr>
          <w:rFonts w:ascii="Arial" w:hAnsi="Arial" w:cs="Arial"/>
          <w:color w:val="010000"/>
          <w:sz w:val="20"/>
        </w:rPr>
        <w:t>D</w:t>
      </w:r>
      <w:r w:rsidRPr="009E6553">
        <w:rPr>
          <w:rFonts w:ascii="Arial" w:hAnsi="Arial" w:cs="Arial"/>
          <w:color w:val="010000"/>
          <w:sz w:val="20"/>
        </w:rPr>
        <w:t>QT on amending, supplementing the Company’s charter as follows:</w:t>
      </w:r>
    </w:p>
    <w:p w14:paraId="00000003" w14:textId="77777777" w:rsidR="002A4425" w:rsidRPr="009E6553" w:rsidRDefault="007B3623" w:rsidP="00910F4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E6553">
        <w:rPr>
          <w:rFonts w:ascii="Arial" w:hAnsi="Arial" w:cs="Arial"/>
          <w:color w:val="010000"/>
          <w:sz w:val="20"/>
        </w:rPr>
        <w:t>‎‎Article 1. The Board of Directors (“BOD”) of the Company approves the amendments and supplements to the Charter on the Organization and Operation of Vinam JSC as follows:</w:t>
      </w:r>
    </w:p>
    <w:p w14:paraId="00000004" w14:textId="77777777" w:rsidR="002A4425" w:rsidRPr="009E6553" w:rsidRDefault="007B3623" w:rsidP="00910F40">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9E6553">
        <w:rPr>
          <w:rFonts w:ascii="Arial" w:hAnsi="Arial" w:cs="Arial"/>
          <w:color w:val="010000"/>
          <w:sz w:val="20"/>
        </w:rPr>
        <w:t>Amend and supplement the Company's Charter according to the content of Resolution No. 09 on changing the head office approved by the Annual General Meeting of Shareholders 2023 on June 08, 2023.</w:t>
      </w:r>
    </w:p>
    <w:p w14:paraId="00000005" w14:textId="38632690" w:rsidR="002A4425" w:rsidRPr="009E6553" w:rsidRDefault="007B3623" w:rsidP="00910F4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E6553">
        <w:rPr>
          <w:rFonts w:ascii="Arial" w:hAnsi="Arial" w:cs="Arial"/>
          <w:color w:val="010000"/>
          <w:sz w:val="20"/>
        </w:rPr>
        <w:t xml:space="preserve">‎‎Article 2. Assign the Manager - legal representative of the Company to review, complete and sign the promulgation of </w:t>
      </w:r>
      <w:r w:rsidR="0031073B" w:rsidRPr="009E6553">
        <w:rPr>
          <w:rFonts w:ascii="Arial" w:hAnsi="Arial" w:cs="Arial"/>
          <w:color w:val="010000"/>
          <w:sz w:val="20"/>
        </w:rPr>
        <w:t xml:space="preserve">the </w:t>
      </w:r>
      <w:r w:rsidRPr="009E6553">
        <w:rPr>
          <w:rFonts w:ascii="Arial" w:hAnsi="Arial" w:cs="Arial"/>
          <w:color w:val="010000"/>
          <w:sz w:val="20"/>
        </w:rPr>
        <w:t>Appendix on amending, supplementing the Company’s Charter corresponding to the contents mentioned in Article 1 of this Resolution.</w:t>
      </w:r>
    </w:p>
    <w:p w14:paraId="00000006" w14:textId="666D8EBA" w:rsidR="002A4425" w:rsidRPr="007B3623" w:rsidRDefault="007B3623" w:rsidP="00910F4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E6553">
        <w:rPr>
          <w:rFonts w:ascii="Arial" w:hAnsi="Arial" w:cs="Arial"/>
          <w:color w:val="010000"/>
          <w:sz w:val="20"/>
        </w:rPr>
        <w:t>‎‎Article 3. This Resolution takes effect from the date of its signing. Members of the Board of Directors, the Board of Managers, departments/units under the Company and relevant individuals, organizations are responsible for implementing this Resolution.</w:t>
      </w:r>
      <w:bookmarkEnd w:id="0"/>
    </w:p>
    <w:sectPr w:rsidR="002A4425" w:rsidRPr="007B3623" w:rsidSect="007B362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20CD9"/>
    <w:multiLevelType w:val="multilevel"/>
    <w:tmpl w:val="C7E059D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25"/>
    <w:rsid w:val="00117BED"/>
    <w:rsid w:val="002A4425"/>
    <w:rsid w:val="0031073B"/>
    <w:rsid w:val="007B3623"/>
    <w:rsid w:val="00910F40"/>
    <w:rsid w:val="009E6553"/>
    <w:rsid w:val="00C20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A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6b4wHjNzcApAAKQ2xINS0Wn7HA==">CgMxLjAyCGguZ2pkZ3hzOAByITEyTXkxcHpQb3NfRjJFZnJLM053ZllGNERyRDhrQ2lmSw==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880</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2024-01-15T04:22:00Z</dcterms:created>
  <dcterms:modified xsi:type="dcterms:W3CDTF">2024-01-16T07:33:00Z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bcb1c8afa6e353b7fa855bb8d4970ff3b8811245b62fb27842e199156b2f2749</vt:lpwstr>
  </property>
</Properties>
</file>