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B601A0" w:rsidR="00196823" w:rsidRPr="00F46B0C" w:rsidRDefault="00402A90" w:rsidP="00402A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F46B0C">
        <w:rPr>
          <w:rFonts w:ascii="Arial" w:hAnsi="Arial" w:cs="Arial"/>
          <w:b/>
          <w:color w:val="010000"/>
          <w:sz w:val="20"/>
        </w:rPr>
        <w:t>NCS: Board Decision</w:t>
      </w:r>
    </w:p>
    <w:p w14:paraId="00000002" w14:textId="56FF3BDE" w:rsidR="00196823" w:rsidRPr="004459FA" w:rsidRDefault="00402A90" w:rsidP="00402A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46B0C">
        <w:rPr>
          <w:rFonts w:ascii="Arial" w:hAnsi="Arial" w:cs="Arial"/>
          <w:color w:val="010000"/>
          <w:sz w:val="20"/>
        </w:rPr>
        <w:t>On January 11, 202</w:t>
      </w:r>
      <w:r w:rsidR="004459FA">
        <w:rPr>
          <w:rFonts w:ascii="Arial" w:hAnsi="Arial" w:cs="Arial"/>
          <w:color w:val="010000"/>
          <w:sz w:val="20"/>
        </w:rPr>
        <w:t>4</w:t>
      </w:r>
      <w:r w:rsidRPr="00F46B0C">
        <w:rPr>
          <w:rFonts w:ascii="Arial" w:hAnsi="Arial" w:cs="Arial"/>
          <w:color w:val="010000"/>
          <w:sz w:val="20"/>
        </w:rPr>
        <w:t>, Noibai Catering Services Joint Stock Company announced Decision No. 01/QD-NCS-HDQT on</w:t>
      </w:r>
      <w:r w:rsidR="003A4E74" w:rsidRPr="00F46B0C">
        <w:rPr>
          <w:rFonts w:ascii="Arial" w:hAnsi="Arial" w:cs="Arial"/>
          <w:color w:val="010000"/>
          <w:sz w:val="20"/>
        </w:rPr>
        <w:t xml:space="preserve"> using</w:t>
      </w:r>
      <w:r w:rsidRPr="00F46B0C">
        <w:rPr>
          <w:rFonts w:ascii="Arial" w:hAnsi="Arial" w:cs="Arial"/>
          <w:color w:val="010000"/>
          <w:sz w:val="20"/>
        </w:rPr>
        <w:t xml:space="preserve"> the line of credit in 2024 as follows: </w:t>
      </w:r>
    </w:p>
    <w:p w14:paraId="00000003" w14:textId="41C57F2E" w:rsidR="00196823" w:rsidRPr="00F46B0C" w:rsidRDefault="00402A90" w:rsidP="00402A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6B0C">
        <w:rPr>
          <w:rFonts w:ascii="Arial" w:hAnsi="Arial" w:cs="Arial"/>
          <w:color w:val="010000"/>
          <w:sz w:val="20"/>
        </w:rPr>
        <w:t>‎‎Article 1. Approve the</w:t>
      </w:r>
      <w:r w:rsidR="006230D1" w:rsidRPr="00F46B0C">
        <w:rPr>
          <w:rFonts w:ascii="Arial" w:hAnsi="Arial" w:cs="Arial"/>
          <w:color w:val="010000"/>
          <w:sz w:val="20"/>
        </w:rPr>
        <w:t xml:space="preserve"> short-term</w:t>
      </w:r>
      <w:r w:rsidRPr="00F46B0C">
        <w:rPr>
          <w:rFonts w:ascii="Arial" w:hAnsi="Arial" w:cs="Arial"/>
          <w:color w:val="010000"/>
          <w:sz w:val="20"/>
        </w:rPr>
        <w:t xml:space="preserve"> line of credit in 2024:</w:t>
      </w:r>
    </w:p>
    <w:p w14:paraId="00000004" w14:textId="6953CE63" w:rsidR="00196823" w:rsidRPr="00F46B0C" w:rsidRDefault="00402A90" w:rsidP="00402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  <w:tab w:val="left" w:pos="360"/>
          <w:tab w:val="right" w:pos="4795"/>
          <w:tab w:val="center" w:pos="568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6B0C">
        <w:rPr>
          <w:rFonts w:ascii="Arial" w:hAnsi="Arial" w:cs="Arial"/>
          <w:color w:val="010000"/>
          <w:sz w:val="20"/>
        </w:rPr>
        <w:t xml:space="preserve"> Purpose: Supplement working capital for </w:t>
      </w:r>
      <w:r w:rsidR="005E6EB3" w:rsidRPr="00F46B0C">
        <w:rPr>
          <w:rFonts w:ascii="Arial" w:hAnsi="Arial" w:cs="Arial"/>
          <w:color w:val="010000"/>
          <w:sz w:val="20"/>
        </w:rPr>
        <w:t xml:space="preserve">production and </w:t>
      </w:r>
      <w:r w:rsidRPr="00F46B0C">
        <w:rPr>
          <w:rFonts w:ascii="Arial" w:hAnsi="Arial" w:cs="Arial"/>
          <w:color w:val="010000"/>
          <w:sz w:val="20"/>
        </w:rPr>
        <w:t>business activities in 2024;</w:t>
      </w:r>
    </w:p>
    <w:p w14:paraId="00000006" w14:textId="0E5798DE" w:rsidR="00196823" w:rsidRPr="00F46B0C" w:rsidRDefault="00402A90" w:rsidP="00402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7"/>
          <w:tab w:val="center" w:pos="3749"/>
          <w:tab w:val="right" w:pos="4402"/>
          <w:tab w:val="center" w:pos="4606"/>
          <w:tab w:val="left" w:pos="4914"/>
          <w:tab w:val="right" w:pos="5645"/>
          <w:tab w:val="center" w:pos="5942"/>
          <w:tab w:val="center" w:pos="6538"/>
          <w:tab w:val="center" w:pos="7190"/>
          <w:tab w:val="right" w:pos="86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6B0C">
        <w:rPr>
          <w:rFonts w:ascii="Arial" w:hAnsi="Arial" w:cs="Arial"/>
          <w:color w:val="010000"/>
          <w:sz w:val="20"/>
        </w:rPr>
        <w:t>Maximum short-term loan balance at any time in 2024:</w:t>
      </w:r>
      <w:r w:rsidR="005E6EB3" w:rsidRPr="00F46B0C">
        <w:rPr>
          <w:rFonts w:ascii="Arial" w:hAnsi="Arial" w:cs="Arial"/>
          <w:color w:val="010000"/>
          <w:sz w:val="20"/>
        </w:rPr>
        <w:t xml:space="preserve"> </w:t>
      </w:r>
      <w:r w:rsidRPr="00F46B0C">
        <w:rPr>
          <w:rFonts w:ascii="Arial" w:hAnsi="Arial" w:cs="Arial"/>
          <w:color w:val="010000"/>
          <w:sz w:val="20"/>
        </w:rPr>
        <w:t>VND 100,000,000,000;</w:t>
      </w:r>
    </w:p>
    <w:p w14:paraId="00000007" w14:textId="77777777" w:rsidR="00196823" w:rsidRPr="00F46B0C" w:rsidRDefault="00402A90" w:rsidP="00402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6B0C">
        <w:rPr>
          <w:rFonts w:ascii="Arial" w:hAnsi="Arial" w:cs="Arial"/>
          <w:color w:val="010000"/>
          <w:sz w:val="20"/>
        </w:rPr>
        <w:t>Time: 01 year;</w:t>
      </w:r>
    </w:p>
    <w:p w14:paraId="00000008" w14:textId="76D777E5" w:rsidR="00196823" w:rsidRPr="00F46B0C" w:rsidRDefault="00402A90" w:rsidP="00402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6B0C">
        <w:rPr>
          <w:rFonts w:ascii="Arial" w:hAnsi="Arial" w:cs="Arial"/>
          <w:color w:val="010000"/>
          <w:sz w:val="20"/>
        </w:rPr>
        <w:t xml:space="preserve">Interest rate: </w:t>
      </w:r>
      <w:r w:rsidR="00F451F8" w:rsidRPr="00F46B0C">
        <w:rPr>
          <w:rFonts w:ascii="Arial" w:hAnsi="Arial" w:cs="Arial"/>
          <w:color w:val="010000"/>
          <w:sz w:val="20"/>
        </w:rPr>
        <w:t>negotiable</w:t>
      </w:r>
    </w:p>
    <w:p w14:paraId="00000009" w14:textId="77777777" w:rsidR="00196823" w:rsidRPr="00F46B0C" w:rsidRDefault="00402A90" w:rsidP="00402A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6B0C">
        <w:rPr>
          <w:rFonts w:ascii="Arial" w:hAnsi="Arial" w:cs="Arial"/>
          <w:color w:val="010000"/>
          <w:sz w:val="20"/>
        </w:rPr>
        <w:t>‎‎Article 2. Assign the General Manager to select, negotiate and sign contract with the credit institutions.</w:t>
      </w:r>
    </w:p>
    <w:sectPr w:rsidR="00196823" w:rsidRPr="00F46B0C" w:rsidSect="00402A9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55250"/>
    <w:multiLevelType w:val="multilevel"/>
    <w:tmpl w:val="415A780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196823"/>
    <w:rsid w:val="003A4E74"/>
    <w:rsid w:val="00402A90"/>
    <w:rsid w:val="004459FA"/>
    <w:rsid w:val="005E6EB3"/>
    <w:rsid w:val="006230D1"/>
    <w:rsid w:val="007B0C35"/>
    <w:rsid w:val="00D64677"/>
    <w:rsid w:val="00F451F8"/>
    <w:rsid w:val="00F4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66A9E"/>
  <w15:docId w15:val="{756E0C6D-8FB0-4429-9D70-B1911D02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1Pep+eLhdxY4UkGGimOg6mNj4A==">CgMxLjA4AHIhMVNkYmVHMjhrUldJaXk4a0RmbzlsUDFZRThOclZlN3JL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10</cp:revision>
  <dcterms:created xsi:type="dcterms:W3CDTF">2024-01-15T03:55:00Z</dcterms:created>
  <dcterms:modified xsi:type="dcterms:W3CDTF">2024-01-16T02:49:00Z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8194575c1856449e02c1e1c55a366815d30f808711c2d387484c2736d3bc6fa1</vt:lpwstr>
  </property>
</Properties>
</file>