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79C7" w14:textId="0CFE85CB" w:rsidR="00ED3F54" w:rsidRPr="004D12B0" w:rsidRDefault="00B43429" w:rsidP="00B43429">
      <w:pPr>
        <w:pBdr>
          <w:top w:val="nil"/>
          <w:left w:val="nil"/>
          <w:bottom w:val="nil"/>
          <w:right w:val="nil"/>
          <w:between w:val="nil"/>
        </w:pBdr>
        <w:tabs>
          <w:tab w:val="left" w:pos="5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D12B0">
        <w:rPr>
          <w:rFonts w:ascii="Arial" w:hAnsi="Arial" w:cs="Arial"/>
          <w:b/>
          <w:color w:val="010000"/>
          <w:sz w:val="20"/>
        </w:rPr>
        <w:t xml:space="preserve">OIL: Board Resolution </w:t>
      </w:r>
    </w:p>
    <w:p w14:paraId="2955BC55" w14:textId="77777777" w:rsidR="00ED3F54" w:rsidRPr="004D12B0" w:rsidRDefault="00B43429" w:rsidP="00B43429">
      <w:pPr>
        <w:pBdr>
          <w:top w:val="nil"/>
          <w:left w:val="nil"/>
          <w:bottom w:val="nil"/>
          <w:right w:val="nil"/>
          <w:between w:val="nil"/>
        </w:pBdr>
        <w:tabs>
          <w:tab w:val="left" w:pos="5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12B0">
        <w:rPr>
          <w:rFonts w:ascii="Arial" w:hAnsi="Arial" w:cs="Arial"/>
          <w:color w:val="010000"/>
          <w:sz w:val="20"/>
        </w:rPr>
        <w:t>On January 11, 2024, PetroVietnam Oil Corporation announced Resolution No. 02/NQ-DVN on the approval of contracts and transactions between PetroVietnam Oil Corporation and affiliated Persons, as follows:</w:t>
      </w:r>
    </w:p>
    <w:p w14:paraId="5926D83A" w14:textId="0CA22FDE" w:rsidR="00ED3F54" w:rsidRPr="004D12B0" w:rsidRDefault="00B43429" w:rsidP="00B434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12B0">
        <w:rPr>
          <w:rFonts w:ascii="Arial" w:hAnsi="Arial" w:cs="Arial"/>
          <w:color w:val="010000"/>
          <w:sz w:val="20"/>
        </w:rPr>
        <w:t>‎‎Article 1. Approve the content of the contract/transaction between PetroVietnam Oil Corporation and affiliated Persons of the Company.</w:t>
      </w:r>
    </w:p>
    <w:p w14:paraId="4242109F" w14:textId="77777777" w:rsidR="00ED3F54" w:rsidRPr="004D12B0" w:rsidRDefault="00B43429" w:rsidP="00B434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12B0">
        <w:rPr>
          <w:rFonts w:ascii="Arial" w:hAnsi="Arial" w:cs="Arial"/>
          <w:color w:val="010000"/>
          <w:sz w:val="20"/>
        </w:rPr>
        <w:t>‎‎Article 2. This Board Resolution takes effect from the date of its signing.</w:t>
      </w:r>
    </w:p>
    <w:p w14:paraId="7B847EA5" w14:textId="77777777" w:rsidR="00ED3F54" w:rsidRPr="004D12B0" w:rsidRDefault="00B43429" w:rsidP="00B434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12B0">
        <w:rPr>
          <w:rFonts w:ascii="Arial" w:hAnsi="Arial" w:cs="Arial"/>
          <w:color w:val="010000"/>
          <w:sz w:val="20"/>
        </w:rPr>
        <w:t>‎‎Article 3. The General Manager, the Chief Accountant, Heads of Departments/Offices of the Company are responsible for the implementation of this Resolution.</w:t>
      </w:r>
    </w:p>
    <w:sectPr w:rsidR="00ED3F54" w:rsidRPr="004D12B0" w:rsidSect="00B4342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54"/>
    <w:rsid w:val="00226879"/>
    <w:rsid w:val="004D12B0"/>
    <w:rsid w:val="0094728C"/>
    <w:rsid w:val="00B3681D"/>
    <w:rsid w:val="00B43429"/>
    <w:rsid w:val="00E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A0CA1"/>
  <w15:docId w15:val="{F5D95AF9-2B04-4C67-A27B-F2F92FC3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Bv5AnDwXq9dG3N/Y98Xy2ZrIgw==">CgMxLjA4AHIhMTNhZzdRcU1uN0FTellHQ2hsSlh0Z2hkRUtyRkdXZ3hK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518</Characters>
  <Application>Microsoft Office Word</Application>
  <DocSecurity>0</DocSecurity>
  <Lines>9</Lines>
  <Paragraphs>5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2024-01-15T03:56:00Z</dcterms:created>
  <dcterms:modified xsi:type="dcterms:W3CDTF">2024-01-16T02:31:00Z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3e67c7877408f9f2628477ed3d5fc9bcdca7cabdbae37c1bc9fd2a395b0b4b3f</vt:lpwstr>
  </property>
</Properties>
</file>