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F7B3D" w14:textId="75D60F15" w:rsidR="00703CF4" w:rsidRPr="00BC586F" w:rsidRDefault="00703CF4" w:rsidP="00296EA4">
      <w:pPr>
        <w:pBdr>
          <w:top w:val="nil"/>
          <w:left w:val="nil"/>
          <w:bottom w:val="nil"/>
          <w:right w:val="nil"/>
          <w:between w:val="nil"/>
        </w:pBdr>
        <w:tabs>
          <w:tab w:val="left" w:pos="432"/>
          <w:tab w:val="left" w:pos="540"/>
        </w:tabs>
        <w:spacing w:after="120" w:line="360" w:lineRule="auto"/>
        <w:jc w:val="both"/>
        <w:rPr>
          <w:rFonts w:ascii="Arial" w:eastAsia="Arial" w:hAnsi="Arial" w:cs="Arial"/>
          <w:b/>
          <w:color w:val="010000"/>
          <w:sz w:val="20"/>
          <w:szCs w:val="20"/>
        </w:rPr>
      </w:pPr>
      <w:r w:rsidRPr="00BC586F">
        <w:rPr>
          <w:rFonts w:ascii="Arial" w:hAnsi="Arial" w:cs="Arial"/>
          <w:b/>
          <w:color w:val="010000"/>
          <w:sz w:val="20"/>
        </w:rPr>
        <w:t>AME:</w:t>
      </w:r>
      <w:r w:rsidR="00950DA9" w:rsidRPr="00BC586F">
        <w:rPr>
          <w:rFonts w:ascii="Arial" w:hAnsi="Arial" w:cs="Arial"/>
          <w:b/>
          <w:color w:val="010000"/>
          <w:sz w:val="20"/>
        </w:rPr>
        <w:t xml:space="preserve"> </w:t>
      </w:r>
      <w:r w:rsidRPr="00BC586F">
        <w:rPr>
          <w:rFonts w:ascii="Arial" w:hAnsi="Arial" w:cs="Arial"/>
          <w:b/>
          <w:color w:val="010000"/>
          <w:sz w:val="20"/>
        </w:rPr>
        <w:t xml:space="preserve">Board Resolution </w:t>
      </w:r>
    </w:p>
    <w:p w14:paraId="00000002" w14:textId="2E75B9A5" w:rsidR="00B27CE6" w:rsidRPr="00BC586F" w:rsidRDefault="00950DA9" w:rsidP="00296EA4">
      <w:pPr>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r w:rsidRPr="00BC586F">
        <w:rPr>
          <w:rFonts w:ascii="Arial" w:hAnsi="Arial" w:cs="Arial"/>
          <w:color w:val="010000"/>
          <w:sz w:val="20"/>
        </w:rPr>
        <w:t>On December 25, 2023, Alphanam E&amp;C JSC announced Resolution No. 1810/2023/NQ/AME.HDQT on approving the plan on using credit and collateral for credit granting at Sai Gon Thuong Tin Joint Stock Bank - Thang Long Branch as follows:</w:t>
      </w:r>
    </w:p>
    <w:p w14:paraId="00000003" w14:textId="77777777" w:rsidR="00B27CE6" w:rsidRPr="00BC586F" w:rsidRDefault="00950DA9" w:rsidP="00296EA4">
      <w:pPr>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r w:rsidRPr="00BC586F">
        <w:rPr>
          <w:rFonts w:ascii="Arial" w:hAnsi="Arial" w:cs="Arial"/>
          <w:color w:val="010000"/>
          <w:sz w:val="20"/>
        </w:rPr>
        <w:t>Article 1: The Board of Directors discussed and approved the following contents:</w:t>
      </w:r>
    </w:p>
    <w:p w14:paraId="00000004" w14:textId="344A3768" w:rsidR="00B27CE6" w:rsidRPr="00BC586F" w:rsidRDefault="00950DA9" w:rsidP="00296EA4">
      <w:pPr>
        <w:numPr>
          <w:ilvl w:val="0"/>
          <w:numId w:val="1"/>
        </w:numPr>
        <w:pBdr>
          <w:top w:val="nil"/>
          <w:left w:val="nil"/>
          <w:bottom w:val="nil"/>
          <w:right w:val="nil"/>
          <w:between w:val="nil"/>
        </w:pBdr>
        <w:tabs>
          <w:tab w:val="left" w:pos="432"/>
          <w:tab w:val="left" w:pos="540"/>
          <w:tab w:val="left" w:pos="682"/>
        </w:tabs>
        <w:spacing w:after="120" w:line="360" w:lineRule="auto"/>
        <w:jc w:val="both"/>
        <w:rPr>
          <w:rFonts w:ascii="Arial" w:eastAsia="Arial" w:hAnsi="Arial" w:cs="Arial"/>
          <w:color w:val="010000"/>
          <w:sz w:val="20"/>
          <w:szCs w:val="20"/>
        </w:rPr>
      </w:pPr>
      <w:r w:rsidRPr="00BC586F">
        <w:rPr>
          <w:rFonts w:ascii="Arial" w:hAnsi="Arial" w:cs="Arial"/>
          <w:color w:val="010000"/>
          <w:sz w:val="20"/>
        </w:rPr>
        <w:t>Approve the plan on using credit of the Company at Sai Gon Thuong Tin Joint Stock Bank - Thang Long Branch (“Sacombank Thang Long”) with the following contents:</w:t>
      </w:r>
    </w:p>
    <w:p w14:paraId="00000005" w14:textId="77777777" w:rsidR="00B27CE6" w:rsidRPr="00BC586F" w:rsidRDefault="00950DA9" w:rsidP="00296EA4">
      <w:pPr>
        <w:numPr>
          <w:ilvl w:val="1"/>
          <w:numId w:val="1"/>
        </w:numPr>
        <w:pBdr>
          <w:top w:val="nil"/>
          <w:left w:val="nil"/>
          <w:bottom w:val="nil"/>
          <w:right w:val="nil"/>
          <w:between w:val="nil"/>
        </w:pBdr>
        <w:tabs>
          <w:tab w:val="left" w:pos="432"/>
          <w:tab w:val="left" w:pos="540"/>
          <w:tab w:val="left" w:pos="682"/>
        </w:tabs>
        <w:spacing w:after="120" w:line="360" w:lineRule="auto"/>
        <w:jc w:val="both"/>
        <w:rPr>
          <w:rFonts w:ascii="Arial" w:eastAsia="Arial" w:hAnsi="Arial" w:cs="Arial"/>
          <w:color w:val="010000"/>
          <w:sz w:val="20"/>
          <w:szCs w:val="20"/>
        </w:rPr>
      </w:pPr>
      <w:r w:rsidRPr="00BC586F">
        <w:rPr>
          <w:rFonts w:ascii="Arial" w:hAnsi="Arial" w:cs="Arial"/>
          <w:color w:val="010000"/>
          <w:sz w:val="20"/>
        </w:rPr>
        <w:t>Total loan limit: VND 507,000,000,000, in which:</w:t>
      </w:r>
    </w:p>
    <w:p w14:paraId="00000006" w14:textId="77777777" w:rsidR="00B27CE6" w:rsidRPr="00BC586F" w:rsidRDefault="00950DA9" w:rsidP="00296EA4">
      <w:pPr>
        <w:pStyle w:val="ListParagraph"/>
        <w:numPr>
          <w:ilvl w:val="0"/>
          <w:numId w:val="4"/>
        </w:numPr>
        <w:pBdr>
          <w:top w:val="nil"/>
          <w:left w:val="nil"/>
          <w:bottom w:val="nil"/>
          <w:right w:val="nil"/>
          <w:between w:val="nil"/>
        </w:pBdr>
        <w:tabs>
          <w:tab w:val="left" w:pos="432"/>
          <w:tab w:val="left" w:pos="540"/>
        </w:tabs>
        <w:spacing w:after="120" w:line="360" w:lineRule="auto"/>
        <w:ind w:left="0" w:firstLine="0"/>
        <w:contextualSpacing w:val="0"/>
        <w:jc w:val="both"/>
        <w:rPr>
          <w:rFonts w:ascii="Arial" w:eastAsia="Arial" w:hAnsi="Arial" w:cs="Arial"/>
          <w:color w:val="010000"/>
          <w:sz w:val="20"/>
          <w:szCs w:val="20"/>
        </w:rPr>
      </w:pPr>
      <w:r w:rsidRPr="00BC586F">
        <w:rPr>
          <w:rFonts w:ascii="Arial" w:hAnsi="Arial" w:cs="Arial"/>
          <w:color w:val="010000"/>
          <w:sz w:val="20"/>
        </w:rPr>
        <w:t>Maximum loan limit: VND 507,000,000,000.</w:t>
      </w:r>
    </w:p>
    <w:p w14:paraId="00000007" w14:textId="1C7DC35D" w:rsidR="00B27CE6" w:rsidRPr="00BC586F" w:rsidRDefault="00950DA9" w:rsidP="00296EA4">
      <w:pPr>
        <w:numPr>
          <w:ilvl w:val="1"/>
          <w:numId w:val="1"/>
        </w:numPr>
        <w:pBdr>
          <w:top w:val="nil"/>
          <w:left w:val="nil"/>
          <w:bottom w:val="nil"/>
          <w:right w:val="nil"/>
          <w:between w:val="nil"/>
        </w:pBdr>
        <w:tabs>
          <w:tab w:val="left" w:pos="432"/>
          <w:tab w:val="left" w:pos="540"/>
          <w:tab w:val="left" w:pos="682"/>
        </w:tabs>
        <w:spacing w:after="120" w:line="360" w:lineRule="auto"/>
        <w:jc w:val="both"/>
        <w:rPr>
          <w:rFonts w:ascii="Arial" w:eastAsia="Arial" w:hAnsi="Arial" w:cs="Arial"/>
          <w:color w:val="010000"/>
          <w:sz w:val="20"/>
          <w:szCs w:val="20"/>
        </w:rPr>
      </w:pPr>
      <w:r w:rsidRPr="00BC586F">
        <w:rPr>
          <w:rFonts w:ascii="Arial" w:hAnsi="Arial" w:cs="Arial"/>
          <w:color w:val="010000"/>
          <w:sz w:val="20"/>
        </w:rPr>
        <w:t xml:space="preserve">Loan purpose: Supplement working capital for </w:t>
      </w:r>
      <w:r w:rsidR="002A5642" w:rsidRPr="00BC586F">
        <w:rPr>
          <w:rFonts w:ascii="Arial" w:hAnsi="Arial" w:cs="Arial"/>
          <w:color w:val="010000"/>
          <w:sz w:val="20"/>
        </w:rPr>
        <w:t xml:space="preserve">production and </w:t>
      </w:r>
      <w:r w:rsidRPr="00BC586F">
        <w:rPr>
          <w:rFonts w:ascii="Arial" w:hAnsi="Arial" w:cs="Arial"/>
          <w:color w:val="010000"/>
          <w:sz w:val="20"/>
        </w:rPr>
        <w:t>business activities of the Company.</w:t>
      </w:r>
    </w:p>
    <w:p w14:paraId="00000008" w14:textId="77777777" w:rsidR="00B27CE6" w:rsidRPr="00BC586F" w:rsidRDefault="00950DA9" w:rsidP="00296EA4">
      <w:pPr>
        <w:numPr>
          <w:ilvl w:val="1"/>
          <w:numId w:val="1"/>
        </w:numPr>
        <w:pBdr>
          <w:top w:val="nil"/>
          <w:left w:val="nil"/>
          <w:bottom w:val="nil"/>
          <w:right w:val="nil"/>
          <w:between w:val="nil"/>
        </w:pBdr>
        <w:tabs>
          <w:tab w:val="left" w:pos="432"/>
          <w:tab w:val="left" w:pos="540"/>
          <w:tab w:val="left" w:pos="682"/>
        </w:tabs>
        <w:spacing w:after="120" w:line="360" w:lineRule="auto"/>
        <w:jc w:val="both"/>
        <w:rPr>
          <w:rFonts w:ascii="Arial" w:eastAsia="Arial" w:hAnsi="Arial" w:cs="Arial"/>
          <w:color w:val="010000"/>
          <w:sz w:val="20"/>
          <w:szCs w:val="20"/>
        </w:rPr>
      </w:pPr>
      <w:r w:rsidRPr="00BC586F">
        <w:rPr>
          <w:rFonts w:ascii="Arial" w:hAnsi="Arial" w:cs="Arial"/>
          <w:color w:val="010000"/>
          <w:sz w:val="20"/>
        </w:rPr>
        <w:t xml:space="preserve">Loan interest rate: According to regulations of Sacombank </w:t>
      </w:r>
      <w:bookmarkStart w:id="0" w:name="_GoBack"/>
      <w:bookmarkEnd w:id="0"/>
      <w:r w:rsidRPr="00BC586F">
        <w:rPr>
          <w:rFonts w:ascii="Arial" w:hAnsi="Arial" w:cs="Arial"/>
          <w:color w:val="010000"/>
          <w:sz w:val="20"/>
        </w:rPr>
        <w:t>Thang Long at the time of debt receipt.</w:t>
      </w:r>
    </w:p>
    <w:p w14:paraId="0000000A" w14:textId="77777777" w:rsidR="00B27CE6" w:rsidRPr="00BC586F" w:rsidRDefault="00950DA9" w:rsidP="00296EA4">
      <w:pPr>
        <w:numPr>
          <w:ilvl w:val="1"/>
          <w:numId w:val="1"/>
        </w:numPr>
        <w:pBdr>
          <w:top w:val="nil"/>
          <w:left w:val="nil"/>
          <w:bottom w:val="nil"/>
          <w:right w:val="nil"/>
          <w:between w:val="nil"/>
        </w:pBdr>
        <w:tabs>
          <w:tab w:val="left" w:pos="432"/>
          <w:tab w:val="left" w:pos="540"/>
          <w:tab w:val="left" w:pos="682"/>
        </w:tabs>
        <w:spacing w:after="120" w:line="360" w:lineRule="auto"/>
        <w:jc w:val="both"/>
        <w:rPr>
          <w:rFonts w:ascii="Arial" w:eastAsia="Arial" w:hAnsi="Arial" w:cs="Arial"/>
          <w:color w:val="010000"/>
          <w:sz w:val="20"/>
          <w:szCs w:val="20"/>
        </w:rPr>
      </w:pPr>
      <w:r w:rsidRPr="00BC586F">
        <w:rPr>
          <w:rFonts w:ascii="Arial" w:hAnsi="Arial" w:cs="Arial"/>
          <w:color w:val="010000"/>
          <w:sz w:val="20"/>
        </w:rPr>
        <w:t>Loan term: 12 months from the date of signing the Credit Contract.</w:t>
      </w:r>
    </w:p>
    <w:p w14:paraId="0000000B" w14:textId="77777777" w:rsidR="00B27CE6" w:rsidRPr="00BC586F" w:rsidRDefault="00950DA9" w:rsidP="00296EA4">
      <w:pPr>
        <w:numPr>
          <w:ilvl w:val="1"/>
          <w:numId w:val="1"/>
        </w:numPr>
        <w:pBdr>
          <w:top w:val="nil"/>
          <w:left w:val="nil"/>
          <w:bottom w:val="nil"/>
          <w:right w:val="nil"/>
          <w:between w:val="nil"/>
        </w:pBdr>
        <w:tabs>
          <w:tab w:val="left" w:pos="432"/>
          <w:tab w:val="left" w:pos="540"/>
          <w:tab w:val="left" w:pos="682"/>
        </w:tabs>
        <w:spacing w:after="120" w:line="360" w:lineRule="auto"/>
        <w:jc w:val="both"/>
        <w:rPr>
          <w:rFonts w:ascii="Arial" w:eastAsia="Arial" w:hAnsi="Arial" w:cs="Arial"/>
          <w:color w:val="010000"/>
          <w:sz w:val="20"/>
          <w:szCs w:val="20"/>
        </w:rPr>
      </w:pPr>
      <w:r w:rsidRPr="00BC586F">
        <w:rPr>
          <w:rFonts w:ascii="Arial" w:hAnsi="Arial" w:cs="Arial"/>
          <w:color w:val="010000"/>
          <w:sz w:val="20"/>
        </w:rPr>
        <w:t>Collateral: Implement security measures for the Company's credit obligations to Sacombank Thang Long with the following assets:</w:t>
      </w:r>
    </w:p>
    <w:p w14:paraId="0000000C" w14:textId="77777777" w:rsidR="00B27CE6" w:rsidRPr="00BC586F" w:rsidRDefault="00950DA9" w:rsidP="00296EA4">
      <w:pPr>
        <w:numPr>
          <w:ilvl w:val="0"/>
          <w:numId w:val="2"/>
        </w:numPr>
        <w:pBdr>
          <w:top w:val="nil"/>
          <w:left w:val="nil"/>
          <w:bottom w:val="nil"/>
          <w:right w:val="nil"/>
          <w:between w:val="nil"/>
        </w:pBdr>
        <w:tabs>
          <w:tab w:val="left" w:pos="432"/>
          <w:tab w:val="left" w:pos="540"/>
          <w:tab w:val="left" w:pos="682"/>
        </w:tabs>
        <w:spacing w:after="120" w:line="360" w:lineRule="auto"/>
        <w:jc w:val="both"/>
        <w:rPr>
          <w:rFonts w:ascii="Arial" w:eastAsia="Arial" w:hAnsi="Arial" w:cs="Arial"/>
          <w:color w:val="010000"/>
          <w:sz w:val="20"/>
          <w:szCs w:val="20"/>
        </w:rPr>
      </w:pPr>
      <w:r w:rsidRPr="00BC586F">
        <w:rPr>
          <w:rFonts w:ascii="Arial" w:hAnsi="Arial" w:cs="Arial"/>
          <w:color w:val="010000"/>
          <w:sz w:val="20"/>
        </w:rPr>
        <w:t>Land use rights at land lots: 822, 849, 4, 829, map sheet No. 7 at Vong Nhi Village, Cam Thanh Commune, Hoi An City, Quang Nam Province, owned by Ms. Do Thi Minh Anh.</w:t>
      </w:r>
    </w:p>
    <w:p w14:paraId="0000000D" w14:textId="63761E7B" w:rsidR="00B27CE6" w:rsidRPr="00BC586F" w:rsidRDefault="00950DA9" w:rsidP="00296EA4">
      <w:pPr>
        <w:numPr>
          <w:ilvl w:val="0"/>
          <w:numId w:val="2"/>
        </w:numPr>
        <w:pBdr>
          <w:top w:val="nil"/>
          <w:left w:val="nil"/>
          <w:bottom w:val="nil"/>
          <w:right w:val="nil"/>
          <w:between w:val="nil"/>
        </w:pBdr>
        <w:tabs>
          <w:tab w:val="left" w:pos="432"/>
          <w:tab w:val="left" w:pos="540"/>
          <w:tab w:val="left" w:pos="682"/>
        </w:tabs>
        <w:spacing w:after="120" w:line="360" w:lineRule="auto"/>
        <w:jc w:val="both"/>
        <w:rPr>
          <w:rFonts w:ascii="Arial" w:eastAsia="Arial" w:hAnsi="Arial" w:cs="Arial"/>
          <w:color w:val="010000"/>
          <w:sz w:val="20"/>
          <w:szCs w:val="20"/>
        </w:rPr>
      </w:pPr>
      <w:r w:rsidRPr="00BC586F">
        <w:rPr>
          <w:rFonts w:ascii="Arial" w:hAnsi="Arial" w:cs="Arial"/>
          <w:color w:val="010000"/>
          <w:sz w:val="20"/>
        </w:rPr>
        <w:t>All assets/property rights under the Project “</w:t>
      </w:r>
      <w:r w:rsidR="009502DF" w:rsidRPr="00BC586F">
        <w:rPr>
          <w:rFonts w:ascii="Arial" w:hAnsi="Arial" w:cs="Arial"/>
          <w:color w:val="010000"/>
          <w:sz w:val="20"/>
        </w:rPr>
        <w:t xml:space="preserve">Complex of </w:t>
      </w:r>
      <w:r w:rsidRPr="00BC586F">
        <w:rPr>
          <w:rFonts w:ascii="Arial" w:hAnsi="Arial" w:cs="Arial"/>
          <w:color w:val="010000"/>
          <w:sz w:val="20"/>
        </w:rPr>
        <w:t>Marriott hotel, serviced apartments and houses for sale” at No. 58 Bach Dang, Hai Chau 1 Ward, Hai Chau District, Da Nang City of Foodinco Land Joint Stock Company, including:</w:t>
      </w:r>
    </w:p>
    <w:p w14:paraId="1C9748C1" w14:textId="5D0EDEF4" w:rsidR="00703CF4" w:rsidRPr="00BC586F" w:rsidRDefault="00950DA9" w:rsidP="00296EA4">
      <w:pPr>
        <w:pStyle w:val="ListParagraph"/>
        <w:numPr>
          <w:ilvl w:val="0"/>
          <w:numId w:val="5"/>
        </w:numPr>
        <w:pBdr>
          <w:top w:val="nil"/>
          <w:left w:val="nil"/>
          <w:bottom w:val="nil"/>
          <w:right w:val="nil"/>
          <w:between w:val="nil"/>
        </w:pBdr>
        <w:tabs>
          <w:tab w:val="left" w:pos="432"/>
          <w:tab w:val="left" w:pos="540"/>
        </w:tabs>
        <w:spacing w:after="120" w:line="360" w:lineRule="auto"/>
        <w:ind w:left="0" w:firstLine="0"/>
        <w:contextualSpacing w:val="0"/>
        <w:jc w:val="both"/>
        <w:rPr>
          <w:rFonts w:ascii="Arial" w:eastAsia="Arial" w:hAnsi="Arial" w:cs="Arial"/>
          <w:color w:val="010000"/>
          <w:sz w:val="20"/>
          <w:szCs w:val="20"/>
        </w:rPr>
      </w:pPr>
      <w:r w:rsidRPr="00BC586F">
        <w:rPr>
          <w:rFonts w:ascii="Arial" w:hAnsi="Arial" w:cs="Arial"/>
          <w:color w:val="010000"/>
          <w:sz w:val="20"/>
        </w:rPr>
        <w:t>All rights to use 2,442.7 m2 of urban residential land and land-attached assets at No. 58 Bach Dang, Hai Chau 1 Ward, Hai Chau District, Da Nang City, according to Certificate of Land Use Rights No. AK 280023, Number in the</w:t>
      </w:r>
      <w:r w:rsidR="00C0668B" w:rsidRPr="00BC586F">
        <w:rPr>
          <w:rFonts w:ascii="Arial" w:hAnsi="Arial" w:cs="Arial"/>
          <w:color w:val="010000"/>
          <w:sz w:val="20"/>
        </w:rPr>
        <w:t xml:space="preserve"> Certificate</w:t>
      </w:r>
      <w:r w:rsidRPr="00BC586F">
        <w:rPr>
          <w:rFonts w:ascii="Arial" w:hAnsi="Arial" w:cs="Arial"/>
          <w:color w:val="010000"/>
          <w:sz w:val="20"/>
        </w:rPr>
        <w:t xml:space="preserve"> issuance book: T01102, issued by Da Nang Department of Planning and Investment on August 14, 2007 </w:t>
      </w:r>
    </w:p>
    <w:p w14:paraId="50FB230E" w14:textId="0ABA99B6" w:rsidR="00703CF4" w:rsidRPr="00BC586F" w:rsidRDefault="00950DA9" w:rsidP="00296EA4">
      <w:pPr>
        <w:pStyle w:val="ListParagraph"/>
        <w:numPr>
          <w:ilvl w:val="0"/>
          <w:numId w:val="5"/>
        </w:numPr>
        <w:pBdr>
          <w:top w:val="nil"/>
          <w:left w:val="nil"/>
          <w:bottom w:val="nil"/>
          <w:right w:val="nil"/>
          <w:between w:val="nil"/>
        </w:pBdr>
        <w:tabs>
          <w:tab w:val="left" w:pos="432"/>
          <w:tab w:val="left" w:pos="540"/>
        </w:tabs>
        <w:spacing w:after="120" w:line="360" w:lineRule="auto"/>
        <w:ind w:left="0" w:firstLine="0"/>
        <w:contextualSpacing w:val="0"/>
        <w:jc w:val="both"/>
        <w:rPr>
          <w:rFonts w:ascii="Arial" w:eastAsia="Arial" w:hAnsi="Arial" w:cs="Arial"/>
          <w:color w:val="010000"/>
          <w:sz w:val="20"/>
          <w:szCs w:val="20"/>
        </w:rPr>
      </w:pPr>
      <w:r w:rsidRPr="00BC586F">
        <w:rPr>
          <w:rFonts w:ascii="Arial" w:hAnsi="Arial" w:cs="Arial"/>
          <w:color w:val="010000"/>
          <w:sz w:val="20"/>
        </w:rPr>
        <w:t xml:space="preserve">All land-attached assets formed in the future according to Construction Permit No. 1926/GPXD issued by Da Nang Department of Construction on November 12, 2018, Construction Permit No. 704/GPXD issued by Da Nang Department of Construction on May 24, 2012 and Certificate of Land Use Rights No. AK 280023 issued by </w:t>
      </w:r>
      <w:r w:rsidR="00955B7D" w:rsidRPr="00BC586F">
        <w:rPr>
          <w:rFonts w:ascii="Arial" w:hAnsi="Arial" w:cs="Arial"/>
          <w:color w:val="010000"/>
          <w:sz w:val="20"/>
        </w:rPr>
        <w:t xml:space="preserve">the </w:t>
      </w:r>
      <w:r w:rsidRPr="00BC586F">
        <w:rPr>
          <w:rFonts w:ascii="Arial" w:hAnsi="Arial" w:cs="Arial"/>
          <w:color w:val="010000"/>
          <w:sz w:val="20"/>
        </w:rPr>
        <w:t>People's Committee of Da Nang City on August 14, 2007.</w:t>
      </w:r>
    </w:p>
    <w:p w14:paraId="00000011" w14:textId="646F3F81" w:rsidR="00B27CE6" w:rsidRPr="00BC586F" w:rsidRDefault="00950DA9" w:rsidP="00296EA4">
      <w:pPr>
        <w:pStyle w:val="ListParagraph"/>
        <w:numPr>
          <w:ilvl w:val="0"/>
          <w:numId w:val="5"/>
        </w:numPr>
        <w:pBdr>
          <w:top w:val="nil"/>
          <w:left w:val="nil"/>
          <w:bottom w:val="nil"/>
          <w:right w:val="nil"/>
          <w:between w:val="nil"/>
        </w:pBdr>
        <w:tabs>
          <w:tab w:val="left" w:pos="432"/>
          <w:tab w:val="left" w:pos="540"/>
        </w:tabs>
        <w:spacing w:after="120" w:line="360" w:lineRule="auto"/>
        <w:ind w:left="0" w:firstLine="0"/>
        <w:contextualSpacing w:val="0"/>
        <w:jc w:val="both"/>
        <w:rPr>
          <w:rFonts w:ascii="Arial" w:eastAsia="Arial" w:hAnsi="Arial" w:cs="Arial"/>
          <w:color w:val="010000"/>
          <w:sz w:val="20"/>
          <w:szCs w:val="20"/>
        </w:rPr>
      </w:pPr>
      <w:r w:rsidRPr="00BC586F">
        <w:rPr>
          <w:rFonts w:ascii="Arial" w:hAnsi="Arial" w:cs="Arial"/>
          <w:color w:val="010000"/>
          <w:sz w:val="20"/>
        </w:rPr>
        <w:t>All machinery and equipment systems associated with construction works; machinery and equipment for investment and business owned by the Investor/Project; Auxiliary works attached to the main construction work; Property rights: Rights to collect debt</w:t>
      </w:r>
      <w:r w:rsidR="00E578DE" w:rsidRPr="00BC586F">
        <w:rPr>
          <w:rFonts w:ascii="Arial" w:hAnsi="Arial" w:cs="Arial"/>
          <w:color w:val="010000"/>
          <w:sz w:val="20"/>
        </w:rPr>
        <w:t>s</w:t>
      </w:r>
      <w:r w:rsidRPr="00BC586F">
        <w:rPr>
          <w:rFonts w:ascii="Arial" w:hAnsi="Arial" w:cs="Arial"/>
          <w:color w:val="010000"/>
          <w:sz w:val="20"/>
        </w:rPr>
        <w:t>, rights to request payment, rights to entitle to benefits formed from the Contract, rights to develop/trade/exploit projects, profits, receivables, rights to receive insurance arising from Housing purchase and sale contracts, Housing lease contracts (including social housing), and Lease contracts under the Project "</w:t>
      </w:r>
      <w:r w:rsidR="00521E59" w:rsidRPr="00BC586F">
        <w:rPr>
          <w:rFonts w:ascii="Arial" w:hAnsi="Arial" w:cs="Arial"/>
          <w:color w:val="010000"/>
          <w:sz w:val="20"/>
        </w:rPr>
        <w:t xml:space="preserve">Complex of </w:t>
      </w:r>
      <w:r w:rsidRPr="00BC586F">
        <w:rPr>
          <w:rFonts w:ascii="Arial" w:hAnsi="Arial" w:cs="Arial"/>
          <w:color w:val="010000"/>
          <w:sz w:val="20"/>
        </w:rPr>
        <w:t xml:space="preserve">Marriott </w:t>
      </w:r>
      <w:r w:rsidRPr="00BC586F">
        <w:rPr>
          <w:rFonts w:ascii="Arial" w:hAnsi="Arial" w:cs="Arial"/>
          <w:color w:val="010000"/>
          <w:sz w:val="20"/>
        </w:rPr>
        <w:lastRenderedPageBreak/>
        <w:t>hotel, serviced apartments and houses for sale" at No. 58 Bach Dang, Hai Chau 1 Ward, Hai Chau District, Da Nang City.</w:t>
      </w:r>
    </w:p>
    <w:p w14:paraId="00000012" w14:textId="4A039806" w:rsidR="00B27CE6" w:rsidRPr="00BC586F" w:rsidRDefault="00950DA9" w:rsidP="00296EA4">
      <w:pPr>
        <w:numPr>
          <w:ilvl w:val="0"/>
          <w:numId w:val="2"/>
        </w:numPr>
        <w:pBdr>
          <w:top w:val="nil"/>
          <w:left w:val="nil"/>
          <w:bottom w:val="nil"/>
          <w:right w:val="nil"/>
          <w:between w:val="nil"/>
        </w:pBdr>
        <w:tabs>
          <w:tab w:val="left" w:pos="432"/>
          <w:tab w:val="left" w:pos="540"/>
          <w:tab w:val="left" w:pos="710"/>
        </w:tabs>
        <w:spacing w:after="120" w:line="360" w:lineRule="auto"/>
        <w:jc w:val="both"/>
        <w:rPr>
          <w:rFonts w:ascii="Arial" w:eastAsia="Arial" w:hAnsi="Arial" w:cs="Arial"/>
          <w:color w:val="010000"/>
          <w:sz w:val="20"/>
          <w:szCs w:val="20"/>
        </w:rPr>
      </w:pPr>
      <w:r w:rsidRPr="00BC586F">
        <w:rPr>
          <w:rFonts w:ascii="Arial" w:hAnsi="Arial" w:cs="Arial"/>
          <w:color w:val="010000"/>
          <w:sz w:val="20"/>
        </w:rPr>
        <w:t xml:space="preserve">Real estate at land plot No. 286, map sheet No. 21, at: Road TL152 and Road MH2, Cau May Ward, Sapa Town, Lao Cai Province, with an area of 27,282.9m2, according to Certificate of land use rights, ownership of houses and other land-attached assets No. DL 423446; Number in the </w:t>
      </w:r>
      <w:r w:rsidR="00374D2F" w:rsidRPr="00BC586F">
        <w:rPr>
          <w:rFonts w:ascii="Arial" w:hAnsi="Arial" w:cs="Arial"/>
          <w:color w:val="010000"/>
          <w:sz w:val="20"/>
        </w:rPr>
        <w:t xml:space="preserve">Certificate </w:t>
      </w:r>
      <w:r w:rsidRPr="00BC586F">
        <w:rPr>
          <w:rFonts w:ascii="Arial" w:hAnsi="Arial" w:cs="Arial"/>
          <w:color w:val="010000"/>
          <w:sz w:val="20"/>
        </w:rPr>
        <w:t xml:space="preserve">issuance book: CT 11753, issued by the People's Committee of Lao Cai Province on December 21, 2023, owned by Muong Hoa Cultural Park Investment Joint Stock Company. </w:t>
      </w:r>
    </w:p>
    <w:p w14:paraId="00000013" w14:textId="2D4EF2C0" w:rsidR="00B27CE6" w:rsidRPr="00BC586F" w:rsidRDefault="00950DA9" w:rsidP="00296EA4">
      <w:pPr>
        <w:numPr>
          <w:ilvl w:val="0"/>
          <w:numId w:val="2"/>
        </w:numPr>
        <w:pBdr>
          <w:top w:val="nil"/>
          <w:left w:val="nil"/>
          <w:bottom w:val="nil"/>
          <w:right w:val="nil"/>
          <w:between w:val="nil"/>
        </w:pBdr>
        <w:tabs>
          <w:tab w:val="left" w:pos="432"/>
          <w:tab w:val="left" w:pos="540"/>
          <w:tab w:val="left" w:pos="710"/>
        </w:tabs>
        <w:spacing w:after="120" w:line="360" w:lineRule="auto"/>
        <w:jc w:val="both"/>
        <w:rPr>
          <w:rFonts w:ascii="Arial" w:eastAsia="Arial" w:hAnsi="Arial" w:cs="Arial"/>
          <w:color w:val="010000"/>
          <w:sz w:val="20"/>
          <w:szCs w:val="20"/>
        </w:rPr>
      </w:pPr>
      <w:r w:rsidRPr="00BC586F">
        <w:rPr>
          <w:rFonts w:ascii="Arial" w:hAnsi="Arial" w:cs="Arial"/>
          <w:color w:val="010000"/>
          <w:sz w:val="20"/>
        </w:rPr>
        <w:t xml:space="preserve">All construction works formed in the future, property rights and exploitation rights (profits and revenues obtained from exploiting the value of the Rights to use land and land-attached assets) at the land plot No. 286, map sheet No. 21, Road TL152 and Road MH2, Cau May Ward, Sa Pa Town, Lao Cai Province. </w:t>
      </w:r>
    </w:p>
    <w:p w14:paraId="00000014" w14:textId="77777777" w:rsidR="00B27CE6" w:rsidRPr="00BC586F" w:rsidRDefault="00950DA9" w:rsidP="00296EA4">
      <w:pPr>
        <w:numPr>
          <w:ilvl w:val="0"/>
          <w:numId w:val="2"/>
        </w:numPr>
        <w:pBdr>
          <w:top w:val="nil"/>
          <w:left w:val="nil"/>
          <w:bottom w:val="nil"/>
          <w:right w:val="nil"/>
          <w:between w:val="nil"/>
        </w:pBdr>
        <w:tabs>
          <w:tab w:val="left" w:pos="432"/>
          <w:tab w:val="left" w:pos="540"/>
          <w:tab w:val="left" w:pos="710"/>
        </w:tabs>
        <w:spacing w:after="120" w:line="360" w:lineRule="auto"/>
        <w:jc w:val="both"/>
        <w:rPr>
          <w:rFonts w:ascii="Arial" w:eastAsia="Arial" w:hAnsi="Arial" w:cs="Arial"/>
          <w:color w:val="010000"/>
          <w:sz w:val="20"/>
          <w:szCs w:val="20"/>
        </w:rPr>
      </w:pPr>
      <w:r w:rsidRPr="00BC586F">
        <w:rPr>
          <w:rFonts w:ascii="Arial" w:hAnsi="Arial" w:cs="Arial"/>
          <w:color w:val="010000"/>
          <w:sz w:val="20"/>
        </w:rPr>
        <w:t>Other collaterals, including but not limited to: Deposit Contract/Savings Book/Valuable Papers; Means of transportation; Real estate; Debt collection rights owned by Alphanam E&amp;C JSC and/or a third party according to the Regulations of Sacombank Thang Long.</w:t>
      </w:r>
    </w:p>
    <w:p w14:paraId="00000015" w14:textId="6B99C54E" w:rsidR="00B27CE6" w:rsidRPr="00BC586F" w:rsidRDefault="00950DA9" w:rsidP="00296EA4">
      <w:pPr>
        <w:numPr>
          <w:ilvl w:val="0"/>
          <w:numId w:val="1"/>
        </w:numPr>
        <w:pBdr>
          <w:top w:val="nil"/>
          <w:left w:val="nil"/>
          <w:bottom w:val="nil"/>
          <w:right w:val="nil"/>
          <w:between w:val="nil"/>
        </w:pBdr>
        <w:tabs>
          <w:tab w:val="left" w:pos="432"/>
          <w:tab w:val="left" w:pos="540"/>
          <w:tab w:val="left" w:pos="710"/>
        </w:tabs>
        <w:spacing w:after="120" w:line="360" w:lineRule="auto"/>
        <w:jc w:val="both"/>
        <w:rPr>
          <w:rFonts w:ascii="Arial" w:eastAsia="Arial" w:hAnsi="Arial" w:cs="Arial"/>
          <w:color w:val="010000"/>
          <w:sz w:val="20"/>
          <w:szCs w:val="20"/>
        </w:rPr>
      </w:pPr>
      <w:r w:rsidRPr="00BC586F">
        <w:rPr>
          <w:rFonts w:ascii="Arial" w:hAnsi="Arial" w:cs="Arial"/>
          <w:color w:val="010000"/>
          <w:sz w:val="20"/>
        </w:rPr>
        <w:t>Assign the General Manager - Legal Representative of the Company to carry out necessary procedures and sign contracts and documents related to the Company's loan at Sacombank Thang Long, including but not limited to: Credit Contract, Guarantee Contract, Acknowledgment of Debt, Registration of secured transactions and mortgage settlement with Sacombank Thang Long according to regulations of the law.</w:t>
      </w:r>
    </w:p>
    <w:p w14:paraId="00000016" w14:textId="77777777" w:rsidR="00B27CE6" w:rsidRPr="00BC586F" w:rsidRDefault="00950DA9" w:rsidP="00296EA4">
      <w:pPr>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r w:rsidRPr="00BC586F">
        <w:rPr>
          <w:rFonts w:ascii="Arial" w:hAnsi="Arial" w:cs="Arial"/>
          <w:color w:val="010000"/>
          <w:sz w:val="20"/>
        </w:rPr>
        <w:t>Article 2: This Resolution takes effect from the date of its signing.</w:t>
      </w:r>
    </w:p>
    <w:p w14:paraId="00000017" w14:textId="77777777" w:rsidR="00B27CE6" w:rsidRPr="00BC586F" w:rsidRDefault="00950DA9" w:rsidP="00296EA4">
      <w:pPr>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r w:rsidRPr="00BC586F">
        <w:rPr>
          <w:rFonts w:ascii="Arial" w:hAnsi="Arial" w:cs="Arial"/>
          <w:color w:val="010000"/>
          <w:sz w:val="20"/>
        </w:rPr>
        <w:t>Article 3: The Board of Management and relevant individuals and units are responsible for the implementation of this Resolution.</w:t>
      </w:r>
    </w:p>
    <w:p w14:paraId="509B937F" w14:textId="77777777" w:rsidR="00296EA4" w:rsidRPr="00BC586F" w:rsidRDefault="00296EA4">
      <w:pPr>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p>
    <w:sectPr w:rsidR="00296EA4" w:rsidRPr="00BC586F" w:rsidSect="00950DA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A6570"/>
    <w:multiLevelType w:val="multilevel"/>
    <w:tmpl w:val="9CD07A18"/>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69C0E12"/>
    <w:multiLevelType w:val="multilevel"/>
    <w:tmpl w:val="E7BE159E"/>
    <w:lvl w:ilvl="0">
      <w:start w:val="1"/>
      <w:numFmt w:val="bullet"/>
      <w:lvlText w:val="-"/>
      <w:lvlJc w:val="left"/>
      <w:pPr>
        <w:ind w:left="720" w:hanging="360"/>
      </w:pPr>
      <w:rPr>
        <w:rFonts w:ascii="Arial" w:hAnsi="Arial" w:cs="Arial"/>
        <w:b w:val="0"/>
        <w:i w:val="0"/>
        <w:sz w:val="20"/>
        <w:u w:val="none"/>
      </w:rPr>
    </w:lvl>
    <w:lvl w:ilvl="1">
      <w:start w:val="1"/>
      <w:numFmt w:val="bullet"/>
      <w:lvlText w:val="-"/>
      <w:lvlJc w:val="left"/>
      <w:pPr>
        <w:ind w:left="1440" w:hanging="360"/>
      </w:pPr>
      <w:rPr>
        <w:rFonts w:ascii="Arial" w:hAnsi="Arial" w:cs="Arial"/>
        <w:b w:val="0"/>
        <w:i w:val="0"/>
        <w:sz w:val="20"/>
        <w:u w:val="none"/>
      </w:rPr>
    </w:lvl>
    <w:lvl w:ilvl="2">
      <w:start w:val="1"/>
      <w:numFmt w:val="bullet"/>
      <w:lvlText w:val="-"/>
      <w:lvlJc w:val="left"/>
      <w:pPr>
        <w:ind w:left="2160" w:hanging="360"/>
      </w:pPr>
      <w:rPr>
        <w:rFonts w:ascii="Arial" w:hAnsi="Arial" w:cs="Arial"/>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CC14070"/>
    <w:multiLevelType w:val="hybridMultilevel"/>
    <w:tmpl w:val="2F26494A"/>
    <w:lvl w:ilvl="0" w:tplc="7474F0B6">
      <w:start w:val="1"/>
      <w:numFmt w:val="bullet"/>
      <w:lvlText w:val=""/>
      <w:lvlJc w:val="left"/>
      <w:pPr>
        <w:ind w:left="720" w:hanging="360"/>
      </w:pPr>
      <w:rPr>
        <w:rFonts w:ascii="Symbol" w:hAnsi="Symbol" w:hint="default"/>
        <w:b w:val="0"/>
        <w:i w:val="0"/>
        <w:sz w:val="20"/>
      </w:rPr>
    </w:lvl>
    <w:lvl w:ilvl="1" w:tplc="8DA67B84" w:tentative="1">
      <w:start w:val="1"/>
      <w:numFmt w:val="bullet"/>
      <w:lvlText w:val="o"/>
      <w:lvlJc w:val="left"/>
      <w:pPr>
        <w:ind w:left="1440" w:hanging="360"/>
      </w:pPr>
      <w:rPr>
        <w:rFonts w:ascii="Courier New" w:hAnsi="Courier New" w:cs="Courier New" w:hint="default"/>
        <w:b w:val="0"/>
        <w:i w:val="0"/>
        <w:sz w:val="20"/>
      </w:rPr>
    </w:lvl>
    <w:lvl w:ilvl="2" w:tplc="2E4A1632"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C32AAB"/>
    <w:multiLevelType w:val="multilevel"/>
    <w:tmpl w:val="33BC07EC"/>
    <w:lvl w:ilvl="0">
      <w:start w:val="1"/>
      <w:numFmt w:val="low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8367363"/>
    <w:multiLevelType w:val="hybridMultilevel"/>
    <w:tmpl w:val="7AAEC3A8"/>
    <w:lvl w:ilvl="0" w:tplc="B706EF08">
      <w:start w:val="1"/>
      <w:numFmt w:val="bullet"/>
      <w:lvlText w:val=""/>
      <w:lvlJc w:val="left"/>
      <w:pPr>
        <w:ind w:left="720" w:hanging="360"/>
      </w:pPr>
      <w:rPr>
        <w:rFonts w:ascii="Symbol" w:hAnsi="Symbol" w:hint="default"/>
        <w:b w:val="0"/>
        <w:i w:val="0"/>
        <w:sz w:val="20"/>
      </w:rPr>
    </w:lvl>
    <w:lvl w:ilvl="1" w:tplc="416C55BC" w:tentative="1">
      <w:start w:val="1"/>
      <w:numFmt w:val="bullet"/>
      <w:lvlText w:val="o"/>
      <w:lvlJc w:val="left"/>
      <w:pPr>
        <w:ind w:left="1440" w:hanging="360"/>
      </w:pPr>
      <w:rPr>
        <w:rFonts w:ascii="Courier New" w:hAnsi="Courier New" w:cs="Courier New" w:hint="default"/>
        <w:b w:val="0"/>
        <w:i w:val="0"/>
        <w:sz w:val="20"/>
      </w:rPr>
    </w:lvl>
    <w:lvl w:ilvl="2" w:tplc="A210E7D6"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E6"/>
    <w:rsid w:val="00296EA4"/>
    <w:rsid w:val="002A5642"/>
    <w:rsid w:val="00374D2F"/>
    <w:rsid w:val="0051324A"/>
    <w:rsid w:val="00521E59"/>
    <w:rsid w:val="00703CF4"/>
    <w:rsid w:val="00887DAD"/>
    <w:rsid w:val="009502DF"/>
    <w:rsid w:val="00950DA9"/>
    <w:rsid w:val="00955B7D"/>
    <w:rsid w:val="00B27CE6"/>
    <w:rsid w:val="00BC586F"/>
    <w:rsid w:val="00C0668B"/>
    <w:rsid w:val="00CD575A"/>
    <w:rsid w:val="00E578DE"/>
    <w:rsid w:val="00E90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C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03C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03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Q4FvFFw45eEiNf4vG0nsP7UmYQ==">CgMxLjA4AHIhMXBoT0xmVGlEMmtuRnNUdVdZMHRYZ2U0MG9KNWR3X05n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714</Words>
  <Characters>3698</Characters>
  <Application>Microsoft Office Word</Application>
  <DocSecurity>0</DocSecurity>
  <Lines>30</Lines>
  <Paragraphs>8</Paragraphs>
  <ScaleCrop>false</ScaleCrop>
  <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16</cp:revision>
  <dcterms:created xsi:type="dcterms:W3CDTF">2024-01-16T03:52:00Z</dcterms:created>
  <dcterms:modified xsi:type="dcterms:W3CDTF">2024-01-17T08:36:00Z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3578c247b5d398d8b5c61fb211a080d7d4498d61439937b7bef0c168a52a39a5</vt:lpwstr>
  </property>
</Properties>
</file>