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9BA70" w14:textId="1A18D594" w:rsidR="0076458F" w:rsidRPr="00F017F5" w:rsidRDefault="0076458F" w:rsidP="00162E8F">
      <w:pPr>
        <w:pBdr>
          <w:top w:val="nil"/>
          <w:left w:val="nil"/>
          <w:bottom w:val="nil"/>
          <w:right w:val="nil"/>
          <w:between w:val="nil"/>
        </w:pBdr>
        <w:tabs>
          <w:tab w:val="left" w:pos="574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017F5">
        <w:rPr>
          <w:rFonts w:ascii="Arial" w:hAnsi="Arial" w:cs="Arial"/>
          <w:b/>
          <w:bCs/>
          <w:color w:val="010000"/>
          <w:sz w:val="20"/>
        </w:rPr>
        <w:t>CII120018:</w:t>
      </w:r>
      <w:r w:rsidRPr="00F017F5">
        <w:rPr>
          <w:rFonts w:ascii="Arial" w:hAnsi="Arial" w:cs="Arial"/>
          <w:b/>
          <w:color w:val="010000"/>
          <w:sz w:val="20"/>
        </w:rPr>
        <w:t xml:space="preserve"> Information disclosure on the Board of Directors' approval of the standards and quantity of convertible bonds offered </w:t>
      </w:r>
      <w:r w:rsidR="00F017F5" w:rsidRPr="00F017F5">
        <w:rPr>
          <w:rFonts w:ascii="Arial" w:hAnsi="Arial" w:cs="Arial"/>
          <w:b/>
          <w:color w:val="010000"/>
          <w:sz w:val="20"/>
        </w:rPr>
        <w:t>to</w:t>
      </w:r>
      <w:r w:rsidRPr="00F017F5">
        <w:rPr>
          <w:rFonts w:ascii="Arial" w:hAnsi="Arial" w:cs="Arial"/>
          <w:b/>
          <w:color w:val="010000"/>
          <w:sz w:val="20"/>
        </w:rPr>
        <w:t xml:space="preserve"> each employee </w:t>
      </w:r>
      <w:bookmarkStart w:id="0" w:name="_GoBack"/>
      <w:bookmarkEnd w:id="0"/>
    </w:p>
    <w:p w14:paraId="00000002" w14:textId="422DA165" w:rsidR="00AD26CB" w:rsidRPr="00F017F5" w:rsidRDefault="000D622D" w:rsidP="00162E8F">
      <w:pPr>
        <w:pBdr>
          <w:top w:val="nil"/>
          <w:left w:val="nil"/>
          <w:bottom w:val="nil"/>
          <w:right w:val="nil"/>
          <w:between w:val="nil"/>
        </w:pBdr>
        <w:tabs>
          <w:tab w:val="left" w:pos="5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17F5">
        <w:rPr>
          <w:rFonts w:ascii="Arial" w:hAnsi="Arial" w:cs="Arial"/>
          <w:color w:val="010000"/>
          <w:sz w:val="20"/>
        </w:rPr>
        <w:t>On January 15, 2024, Ho Chi Minh City Infrastructure Investment Joint Stock Company announced Official Dispatch No. 34/2024/CV-CII as follows:</w:t>
      </w:r>
      <w:r w:rsidR="00D86FF3" w:rsidRPr="00F017F5">
        <w:rPr>
          <w:rFonts w:ascii="Arial" w:hAnsi="Arial" w:cs="Arial"/>
          <w:color w:val="010000"/>
          <w:sz w:val="20"/>
        </w:rPr>
        <w:t xml:space="preserve"> </w:t>
      </w:r>
    </w:p>
    <w:p w14:paraId="00000004" w14:textId="796BD178" w:rsidR="00AD26CB" w:rsidRPr="00F017F5" w:rsidRDefault="000D622D" w:rsidP="00162E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017F5">
        <w:rPr>
          <w:rFonts w:ascii="Arial" w:hAnsi="Arial" w:cs="Arial"/>
          <w:color w:val="010000"/>
          <w:sz w:val="20"/>
        </w:rPr>
        <w:t>On January 15, 2024, the Board of Directors announced Resolution No. 68/NQ-HDQT (2022 - 2027 term) on approving the standards and quantity of convertible bonds (Bond code: CII42301) offered to each CII employee</w:t>
      </w:r>
      <w:r w:rsidR="00F017F5" w:rsidRPr="00F017F5">
        <w:rPr>
          <w:rFonts w:ascii="Arial" w:hAnsi="Arial" w:cs="Arial"/>
          <w:color w:val="010000"/>
          <w:sz w:val="20"/>
        </w:rPr>
        <w:t>.</w:t>
      </w:r>
      <w:r w:rsidRPr="00F017F5">
        <w:rPr>
          <w:rFonts w:ascii="Arial" w:hAnsi="Arial" w:cs="Arial"/>
          <w:color w:val="010000"/>
          <w:sz w:val="20"/>
        </w:rPr>
        <w:t xml:space="preserve"> </w:t>
      </w:r>
      <w:r w:rsidR="00F017F5" w:rsidRPr="00F017F5">
        <w:rPr>
          <w:rFonts w:ascii="Arial" w:hAnsi="Arial" w:cs="Arial"/>
          <w:color w:val="010000"/>
          <w:sz w:val="20"/>
        </w:rPr>
        <w:t xml:space="preserve">These are </w:t>
      </w:r>
      <w:r w:rsidRPr="00F017F5">
        <w:rPr>
          <w:rFonts w:ascii="Arial" w:hAnsi="Arial" w:cs="Arial"/>
          <w:color w:val="010000"/>
          <w:sz w:val="20"/>
        </w:rPr>
        <w:t>the remaining convertible bonds not yet distributed after the end of the offering period to existing shareholders.</w:t>
      </w:r>
    </w:p>
    <w:sectPr w:rsidR="00AD26CB" w:rsidRPr="00F017F5" w:rsidSect="00D86FF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CB"/>
    <w:rsid w:val="000D622D"/>
    <w:rsid w:val="00162E8F"/>
    <w:rsid w:val="0076458F"/>
    <w:rsid w:val="00AD26CB"/>
    <w:rsid w:val="00D86FF3"/>
    <w:rsid w:val="00F017F5"/>
    <w:rsid w:val="00F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FD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z91JcHjM+oJZhvPVWWpJD74TnQ==">CgMxLjAyCGguZ2pkZ3hzOAByITFkWXVWWGpsUXdybXNqOFQ2UWpLd1hheS1mdkYyRU14WQ==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2024-01-16T05:46:00Z</dcterms:created>
  <dcterms:modified xsi:type="dcterms:W3CDTF">2024-01-17T08:43:00Z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3e1534e966429e18893422d0bf32aa5b4b4e92cd76dde958644a7b6873afc125</vt:lpwstr>
  </property>
</Properties>
</file>