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1385A" w14:textId="77777777" w:rsidR="00410D78" w:rsidRPr="00657932" w:rsidRDefault="00410D78" w:rsidP="004F0B46">
      <w:pPr>
        <w:pBdr>
          <w:top w:val="nil"/>
          <w:left w:val="nil"/>
          <w:bottom w:val="nil"/>
          <w:right w:val="nil"/>
          <w:between w:val="nil"/>
        </w:pBdr>
        <w:tabs>
          <w:tab w:val="left" w:pos="270"/>
          <w:tab w:val="left" w:pos="4415"/>
        </w:tabs>
        <w:spacing w:after="120" w:line="360" w:lineRule="auto"/>
        <w:jc w:val="both"/>
        <w:rPr>
          <w:rFonts w:ascii="Arial" w:eastAsia="Arial" w:hAnsi="Arial" w:cs="Arial"/>
          <w:b/>
          <w:color w:val="010000"/>
          <w:sz w:val="20"/>
          <w:szCs w:val="20"/>
        </w:rPr>
      </w:pPr>
      <w:r w:rsidRPr="00657932">
        <w:rPr>
          <w:rFonts w:ascii="Arial" w:hAnsi="Arial" w:cs="Arial"/>
          <w:b/>
          <w:color w:val="010000"/>
          <w:sz w:val="20"/>
        </w:rPr>
        <w:t>DDG: Board Resolution</w:t>
      </w:r>
    </w:p>
    <w:p w14:paraId="00000002" w14:textId="4FBF0BFD" w:rsidR="001F4D31" w:rsidRPr="00657932" w:rsidRDefault="00822FC1" w:rsidP="004F0B46">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On January 11, 2024, Indochine Import Export Investment Industrial Joint Stock Company announced Resolution No. 1101/2024/DDG/NQ-HDQT on approving signing and implementing contracts and transactions between the Company and the Company’s affiliated persons as follows:</w:t>
      </w:r>
    </w:p>
    <w:p w14:paraId="00000003" w14:textId="2EAA90C2" w:rsidR="001F4D31" w:rsidRPr="00657932" w:rsidRDefault="00410D78" w:rsidP="004F0B46">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Article 1: Approve the transaction policy between the Company and the Company’s affiliated persons arising in 2024 as follows:</w:t>
      </w:r>
    </w:p>
    <w:p w14:paraId="00000004" w14:textId="63CDE607" w:rsidR="001F4D31" w:rsidRPr="00657932" w:rsidRDefault="00C742D1" w:rsidP="004F0B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Within</w:t>
      </w:r>
      <w:r w:rsidR="00822FC1" w:rsidRPr="00657932">
        <w:rPr>
          <w:rFonts w:ascii="Arial" w:hAnsi="Arial" w:cs="Arial"/>
          <w:color w:val="010000"/>
          <w:sz w:val="20"/>
        </w:rPr>
        <w:t xml:space="preserve"> the </w:t>
      </w:r>
      <w:r w:rsidRPr="00657932">
        <w:rPr>
          <w:rFonts w:ascii="Arial" w:hAnsi="Arial" w:cs="Arial"/>
          <w:color w:val="010000"/>
          <w:sz w:val="20"/>
        </w:rPr>
        <w:t>scope</w:t>
      </w:r>
      <w:r w:rsidR="00822FC1" w:rsidRPr="00657932">
        <w:rPr>
          <w:rFonts w:ascii="Arial" w:hAnsi="Arial" w:cs="Arial"/>
          <w:color w:val="010000"/>
          <w:sz w:val="20"/>
        </w:rPr>
        <w:t xml:space="preserve"> of transaction value under </w:t>
      </w:r>
      <w:r w:rsidRPr="00657932">
        <w:rPr>
          <w:rFonts w:ascii="Arial" w:hAnsi="Arial" w:cs="Arial"/>
          <w:color w:val="010000"/>
          <w:sz w:val="20"/>
        </w:rPr>
        <w:t xml:space="preserve">the </w:t>
      </w:r>
      <w:r w:rsidR="00822FC1" w:rsidRPr="00657932">
        <w:rPr>
          <w:rFonts w:ascii="Arial" w:hAnsi="Arial" w:cs="Arial"/>
          <w:color w:val="010000"/>
          <w:sz w:val="20"/>
        </w:rPr>
        <w:t xml:space="preserve">authority of the Board of Directors, the </w:t>
      </w:r>
      <w:r w:rsidRPr="00657932">
        <w:rPr>
          <w:rFonts w:ascii="Arial" w:hAnsi="Arial" w:cs="Arial"/>
          <w:color w:val="010000"/>
          <w:sz w:val="20"/>
        </w:rPr>
        <w:t>Company's</w:t>
      </w:r>
      <w:r w:rsidR="00822FC1" w:rsidRPr="00657932">
        <w:rPr>
          <w:rFonts w:ascii="Arial" w:hAnsi="Arial" w:cs="Arial"/>
          <w:color w:val="010000"/>
          <w:sz w:val="20"/>
        </w:rPr>
        <w:t xml:space="preserve"> Board of Directors </w:t>
      </w:r>
      <w:r w:rsidRPr="00657932">
        <w:rPr>
          <w:rFonts w:ascii="Arial" w:hAnsi="Arial" w:cs="Arial"/>
          <w:color w:val="010000"/>
          <w:sz w:val="20"/>
        </w:rPr>
        <w:t>approves</w:t>
      </w:r>
      <w:r w:rsidR="00822FC1" w:rsidRPr="00657932">
        <w:rPr>
          <w:rFonts w:ascii="Arial" w:hAnsi="Arial" w:cs="Arial"/>
          <w:color w:val="010000"/>
          <w:sz w:val="20"/>
        </w:rPr>
        <w:t xml:space="preserve"> signing and implementing contracts and tr</w:t>
      </w:r>
      <w:bookmarkStart w:id="0" w:name="_GoBack"/>
      <w:bookmarkEnd w:id="0"/>
      <w:r w:rsidR="00822FC1" w:rsidRPr="00657932">
        <w:rPr>
          <w:rFonts w:ascii="Arial" w:hAnsi="Arial" w:cs="Arial"/>
          <w:color w:val="010000"/>
          <w:sz w:val="20"/>
        </w:rPr>
        <w:t>ansactions between the Company and the Company’s affiliated persons, including:</w:t>
      </w:r>
    </w:p>
    <w:p w14:paraId="00000005" w14:textId="7A72D1DF" w:rsidR="001F4D31" w:rsidRPr="00657932" w:rsidRDefault="00822FC1" w:rsidP="004F0B46">
      <w:pPr>
        <w:numPr>
          <w:ilvl w:val="0"/>
          <w:numId w:val="1"/>
        </w:numPr>
        <w:pBdr>
          <w:top w:val="nil"/>
          <w:left w:val="nil"/>
          <w:bottom w:val="nil"/>
          <w:right w:val="nil"/>
          <w:between w:val="nil"/>
        </w:pBdr>
        <w:tabs>
          <w:tab w:val="left" w:pos="270"/>
          <w:tab w:val="left" w:pos="1359"/>
        </w:tabs>
        <w:spacing w:after="120" w:line="360" w:lineRule="auto"/>
        <w:jc w:val="both"/>
        <w:rPr>
          <w:rFonts w:ascii="Arial" w:eastAsia="Arial" w:hAnsi="Arial" w:cs="Arial"/>
          <w:color w:val="010000"/>
          <w:sz w:val="20"/>
          <w:szCs w:val="20"/>
        </w:rPr>
      </w:pPr>
      <w:r w:rsidRPr="00657932">
        <w:rPr>
          <w:rFonts w:ascii="Arial" w:hAnsi="Arial" w:cs="Arial"/>
          <w:color w:val="010000"/>
          <w:sz w:val="20"/>
        </w:rPr>
        <w:t xml:space="preserve">Contracts, </w:t>
      </w:r>
      <w:r w:rsidR="00C742D1" w:rsidRPr="00657932">
        <w:rPr>
          <w:rFonts w:ascii="Arial" w:hAnsi="Arial" w:cs="Arial"/>
          <w:color w:val="010000"/>
          <w:sz w:val="20"/>
        </w:rPr>
        <w:t>transactions</w:t>
      </w:r>
      <w:r w:rsidRPr="00657932">
        <w:rPr>
          <w:rFonts w:ascii="Arial" w:hAnsi="Arial" w:cs="Arial"/>
          <w:color w:val="010000"/>
          <w:sz w:val="20"/>
        </w:rPr>
        <w:t xml:space="preserve"> of purchasing and selling goods, services with CL Joint Stock Company (subsidiary of Indochine Import Export Investment Industrial Joint Stock Company) and other companies that are affiliated parties that can arise in 2024.</w:t>
      </w:r>
    </w:p>
    <w:p w14:paraId="00000006" w14:textId="150BE7FF" w:rsidR="001F4D31" w:rsidRPr="00657932" w:rsidRDefault="00822FC1" w:rsidP="004F0B46">
      <w:pPr>
        <w:numPr>
          <w:ilvl w:val="0"/>
          <w:numId w:val="1"/>
        </w:numPr>
        <w:pBdr>
          <w:top w:val="nil"/>
          <w:left w:val="nil"/>
          <w:bottom w:val="nil"/>
          <w:right w:val="nil"/>
          <w:between w:val="nil"/>
        </w:pBdr>
        <w:tabs>
          <w:tab w:val="left" w:pos="270"/>
          <w:tab w:val="left" w:pos="1378"/>
        </w:tabs>
        <w:spacing w:after="120" w:line="360" w:lineRule="auto"/>
        <w:jc w:val="both"/>
        <w:rPr>
          <w:rFonts w:ascii="Arial" w:eastAsia="Arial" w:hAnsi="Arial" w:cs="Arial"/>
          <w:color w:val="010000"/>
          <w:sz w:val="20"/>
          <w:szCs w:val="20"/>
        </w:rPr>
      </w:pPr>
      <w:bookmarkStart w:id="1" w:name="_heading=h.gjdgxs"/>
      <w:bookmarkEnd w:id="1"/>
      <w:r w:rsidRPr="00657932">
        <w:rPr>
          <w:rFonts w:ascii="Arial" w:hAnsi="Arial" w:cs="Arial"/>
          <w:color w:val="010000"/>
          <w:sz w:val="20"/>
        </w:rPr>
        <w:t xml:space="preserve">Transactions of prepaying, receiving </w:t>
      </w:r>
      <w:r w:rsidR="00657932" w:rsidRPr="00657932">
        <w:rPr>
          <w:rFonts w:ascii="Arial" w:hAnsi="Arial" w:cs="Arial"/>
          <w:color w:val="010000"/>
          <w:sz w:val="20"/>
        </w:rPr>
        <w:t>loans</w:t>
      </w:r>
      <w:r w:rsidRPr="00657932">
        <w:rPr>
          <w:rFonts w:ascii="Arial" w:hAnsi="Arial" w:cs="Arial"/>
          <w:color w:val="010000"/>
          <w:sz w:val="20"/>
        </w:rPr>
        <w:t xml:space="preserve"> and receiving </w:t>
      </w:r>
      <w:r w:rsidR="00657932" w:rsidRPr="00657932">
        <w:rPr>
          <w:rFonts w:ascii="Arial" w:hAnsi="Arial" w:cs="Arial"/>
          <w:color w:val="010000"/>
          <w:sz w:val="20"/>
        </w:rPr>
        <w:t>guarantees</w:t>
      </w:r>
      <w:r w:rsidRPr="00657932">
        <w:rPr>
          <w:rFonts w:ascii="Arial" w:hAnsi="Arial" w:cs="Arial"/>
          <w:color w:val="010000"/>
          <w:sz w:val="20"/>
        </w:rPr>
        <w:t xml:space="preserve"> with the Company’s PDMR, including: Members of the Board of Directors, members of the Supervisory Board, the General Manager, the Deputy General Manager, the Chief Accountant and affiliated persons of these persons.</w:t>
      </w:r>
    </w:p>
    <w:p w14:paraId="00000007" w14:textId="61710445" w:rsidR="001F4D31" w:rsidRPr="00657932" w:rsidRDefault="00410D78" w:rsidP="004F0B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Article 2: Authorization for implementation</w:t>
      </w:r>
    </w:p>
    <w:p w14:paraId="00000008" w14:textId="35F2D6E7" w:rsidR="001F4D31" w:rsidRPr="00657932" w:rsidRDefault="00822FC1" w:rsidP="004F0B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 xml:space="preserve">The Board of Directors authorizes the Chair of the Board of Directors </w:t>
      </w:r>
      <w:r w:rsidR="00657932" w:rsidRPr="00657932">
        <w:rPr>
          <w:rFonts w:ascii="Arial" w:hAnsi="Arial" w:cs="Arial"/>
          <w:color w:val="010000"/>
          <w:sz w:val="20"/>
        </w:rPr>
        <w:t xml:space="preserve">and </w:t>
      </w:r>
      <w:r w:rsidRPr="00657932">
        <w:rPr>
          <w:rFonts w:ascii="Arial" w:hAnsi="Arial" w:cs="Arial"/>
          <w:color w:val="010000"/>
          <w:sz w:val="20"/>
        </w:rPr>
        <w:t>the General Manager to sign and implement contracts and transactions between the Company and the Company’s affiliated persons in compliance with regulation in Article 1 of this Resolution.</w:t>
      </w:r>
    </w:p>
    <w:p w14:paraId="00000009" w14:textId="11368F96" w:rsidR="001F4D31" w:rsidRPr="00657932" w:rsidRDefault="00410D78" w:rsidP="004F0B46">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Article 3: Terms of enforcement</w:t>
      </w:r>
    </w:p>
    <w:p w14:paraId="0000000A" w14:textId="3C49D823" w:rsidR="001F4D31" w:rsidRPr="00657932" w:rsidRDefault="00822FC1" w:rsidP="004F0B46">
      <w:pPr>
        <w:numPr>
          <w:ilvl w:val="0"/>
          <w:numId w:val="2"/>
        </w:numPr>
        <w:pBdr>
          <w:top w:val="nil"/>
          <w:left w:val="nil"/>
          <w:bottom w:val="nil"/>
          <w:right w:val="nil"/>
          <w:between w:val="nil"/>
        </w:pBdr>
        <w:tabs>
          <w:tab w:val="left" w:pos="270"/>
          <w:tab w:val="left" w:pos="1299"/>
        </w:tabs>
        <w:spacing w:after="120" w:line="360" w:lineRule="auto"/>
        <w:jc w:val="both"/>
        <w:rPr>
          <w:rFonts w:ascii="Arial" w:eastAsia="Arial" w:hAnsi="Arial" w:cs="Arial"/>
          <w:color w:val="010000"/>
          <w:sz w:val="20"/>
          <w:szCs w:val="20"/>
        </w:rPr>
      </w:pPr>
      <w:r w:rsidRPr="00657932">
        <w:rPr>
          <w:rFonts w:ascii="Arial" w:hAnsi="Arial" w:cs="Arial"/>
          <w:color w:val="010000"/>
          <w:sz w:val="20"/>
        </w:rPr>
        <w:t xml:space="preserve">This Resolution takes effect from the date of its signing to </w:t>
      </w:r>
      <w:r w:rsidR="00657932" w:rsidRPr="00657932">
        <w:rPr>
          <w:rFonts w:ascii="Arial" w:hAnsi="Arial" w:cs="Arial"/>
          <w:color w:val="010000"/>
          <w:sz w:val="20"/>
        </w:rPr>
        <w:t xml:space="preserve">the end of </w:t>
      </w:r>
      <w:r w:rsidRPr="00657932">
        <w:rPr>
          <w:rFonts w:ascii="Arial" w:hAnsi="Arial" w:cs="Arial"/>
          <w:color w:val="010000"/>
          <w:sz w:val="20"/>
        </w:rPr>
        <w:t>December 31, 2024.</w:t>
      </w:r>
    </w:p>
    <w:p w14:paraId="0000000B" w14:textId="76ABD051" w:rsidR="001F4D31" w:rsidRPr="00657932" w:rsidRDefault="00822FC1" w:rsidP="004F0B46">
      <w:pPr>
        <w:numPr>
          <w:ilvl w:val="0"/>
          <w:numId w:val="2"/>
        </w:numPr>
        <w:pBdr>
          <w:top w:val="nil"/>
          <w:left w:val="nil"/>
          <w:bottom w:val="nil"/>
          <w:right w:val="nil"/>
          <w:between w:val="nil"/>
        </w:pBdr>
        <w:tabs>
          <w:tab w:val="left" w:pos="270"/>
          <w:tab w:val="left" w:pos="1384"/>
        </w:tabs>
        <w:spacing w:after="120" w:line="360" w:lineRule="auto"/>
        <w:jc w:val="both"/>
        <w:rPr>
          <w:rFonts w:ascii="Arial" w:eastAsia="Arial" w:hAnsi="Arial" w:cs="Arial"/>
          <w:color w:val="010000"/>
          <w:sz w:val="20"/>
          <w:szCs w:val="20"/>
        </w:rPr>
      </w:pPr>
      <w:r w:rsidRPr="00657932">
        <w:rPr>
          <w:rFonts w:ascii="Arial" w:hAnsi="Arial" w:cs="Arial"/>
          <w:color w:val="010000"/>
          <w:sz w:val="20"/>
        </w:rPr>
        <w:t>Members of the Board of Directors, the Board of Managers, relevant individuals and functional departments are responsible for the implementation of this Resolution.</w:t>
      </w:r>
    </w:p>
    <w:p w14:paraId="0000000C" w14:textId="603A63E9" w:rsidR="001F4D31" w:rsidRPr="00657932" w:rsidRDefault="00822FC1" w:rsidP="004F0B4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657932">
        <w:rPr>
          <w:rFonts w:ascii="Arial" w:hAnsi="Arial" w:cs="Arial"/>
          <w:color w:val="010000"/>
          <w:sz w:val="20"/>
        </w:rPr>
        <w:t>This Resolution takes effect from the date of its signing./.</w:t>
      </w:r>
    </w:p>
    <w:sectPr w:rsidR="001F4D31" w:rsidRPr="00657932" w:rsidSect="00822FC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AFB"/>
    <w:multiLevelType w:val="multilevel"/>
    <w:tmpl w:val="02A01700"/>
    <w:lvl w:ilvl="0">
      <w:start w:val="1"/>
      <w:numFmt w:val="decimal"/>
      <w:lvlText w:val="%1."/>
      <w:lvlJc w:val="left"/>
      <w:pPr>
        <w:ind w:left="0" w:firstLine="0"/>
      </w:pPr>
      <w:rPr>
        <w:rFonts w:ascii="Arial" w:eastAsia="Arial" w:hAnsi="Arial" w:cs="Arial"/>
        <w:b w:val="0"/>
        <w:i w:val="0"/>
        <w:smallCaps w:val="0"/>
        <w:strike w:val="0"/>
        <w:color w:val="3332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BE91D9F"/>
    <w:multiLevelType w:val="multilevel"/>
    <w:tmpl w:val="1F5698B0"/>
    <w:lvl w:ilvl="0">
      <w:start w:val="1"/>
      <w:numFmt w:val="decimal"/>
      <w:lvlText w:val="%1."/>
      <w:lvlJc w:val="left"/>
      <w:pPr>
        <w:ind w:left="0" w:firstLine="0"/>
      </w:pPr>
      <w:rPr>
        <w:rFonts w:ascii="Arial" w:eastAsia="Arial" w:hAnsi="Arial" w:cs="Arial"/>
        <w:b w:val="0"/>
        <w:i w:val="0"/>
        <w:smallCaps w:val="0"/>
        <w:strike w:val="0"/>
        <w:color w:val="3332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31"/>
    <w:rsid w:val="001F4D31"/>
    <w:rsid w:val="003350CB"/>
    <w:rsid w:val="00410D78"/>
    <w:rsid w:val="004F0B46"/>
    <w:rsid w:val="00657932"/>
    <w:rsid w:val="00822FC1"/>
    <w:rsid w:val="00C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2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g02SeDH+7XBE4qVEvlBdl7eQqg==">CgMxLjAyCGguZ2pkZ3hzOAByITFDQzlzeHlPaUFrNVZZMWczeVpYVmNmYjJpZVdQclUweg==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2024-01-16T04:21:00Z</dcterms:created>
  <dcterms:modified xsi:type="dcterms:W3CDTF">2024-01-17T09:05:00Z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0c7a4b59d5c95f60b4faaecea0933a96b02f5c6bb0724112d59a89beab8ee82c</vt:lpwstr>
  </property>
</Properties>
</file>