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6B80" w:rsidRPr="00D75B31" w:rsidRDefault="00CF3A88" w:rsidP="00CF3A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75B31">
        <w:rPr>
          <w:rFonts w:ascii="Arial" w:hAnsi="Arial" w:cs="Arial"/>
          <w:b/>
          <w:color w:val="010000"/>
          <w:sz w:val="20"/>
        </w:rPr>
        <w:t>GPC: Board Resolution</w:t>
      </w:r>
    </w:p>
    <w:p w14:paraId="00000002" w14:textId="77777777" w:rsidR="00B46B80" w:rsidRPr="00D75B31" w:rsidRDefault="00CF3A88" w:rsidP="00CF3A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 xml:space="preserve">On January 16, 2024, Green Plus Joint Stock Corporation announced Resolution No. 04/2024/GPC/NQ-HDQT as follows: </w:t>
      </w:r>
    </w:p>
    <w:p w14:paraId="00000003" w14:textId="062E1D81" w:rsidR="00B46B80" w:rsidRPr="00D75B31" w:rsidRDefault="00CF3A88" w:rsidP="00CF3A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 xml:space="preserve">Article 1: </w:t>
      </w:r>
      <w:r w:rsidR="008435C5" w:rsidRPr="00D75B31">
        <w:rPr>
          <w:rFonts w:ascii="Arial" w:hAnsi="Arial" w:cs="Arial"/>
          <w:color w:val="010000"/>
          <w:sz w:val="20"/>
        </w:rPr>
        <w:t>C</w:t>
      </w:r>
      <w:r w:rsidRPr="00D75B31">
        <w:rPr>
          <w:rFonts w:ascii="Arial" w:hAnsi="Arial" w:cs="Arial"/>
          <w:color w:val="010000"/>
          <w:sz w:val="20"/>
        </w:rPr>
        <w:t xml:space="preserve">ollect shareholders' opinions via a ballot </w:t>
      </w:r>
      <w:r w:rsidR="008435C5" w:rsidRPr="00D75B31">
        <w:rPr>
          <w:rFonts w:ascii="Arial" w:hAnsi="Arial" w:cs="Arial"/>
          <w:color w:val="010000"/>
          <w:sz w:val="20"/>
        </w:rPr>
        <w:t xml:space="preserve">to </w:t>
      </w:r>
      <w:r w:rsidRPr="00D75B31">
        <w:rPr>
          <w:rFonts w:ascii="Arial" w:hAnsi="Arial" w:cs="Arial"/>
          <w:color w:val="010000"/>
          <w:sz w:val="20"/>
        </w:rPr>
        <w:t xml:space="preserve">approve: </w:t>
      </w:r>
    </w:p>
    <w:p w14:paraId="00000004" w14:textId="25285469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>Content 1: Pay dividend at 6.5% in cash for Shareholders</w:t>
      </w:r>
    </w:p>
    <w:p w14:paraId="00000005" w14:textId="1488C268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 xml:space="preserve">Content 2: Approve the guarantee of the Chair of the Board of Directors on personal capital </w:t>
      </w:r>
      <w:r w:rsidR="00E944AF" w:rsidRPr="00D75B31">
        <w:rPr>
          <w:rFonts w:ascii="Arial" w:hAnsi="Arial" w:cs="Arial"/>
          <w:color w:val="010000"/>
          <w:sz w:val="20"/>
        </w:rPr>
        <w:t>prepayment</w:t>
      </w:r>
      <w:r w:rsidRPr="00D75B31">
        <w:rPr>
          <w:rFonts w:ascii="Arial" w:hAnsi="Arial" w:cs="Arial"/>
          <w:color w:val="010000"/>
          <w:sz w:val="20"/>
        </w:rPr>
        <w:t xml:space="preserve"> for the purpose of investment</w:t>
      </w:r>
    </w:p>
    <w:p w14:paraId="00000006" w14:textId="1D175133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 xml:space="preserve">Content 3: Authorize the Board of Directors to decide on real estate investments for the </w:t>
      </w:r>
      <w:r w:rsidR="005071E0" w:rsidRPr="00D75B31">
        <w:rPr>
          <w:rFonts w:ascii="Arial" w:hAnsi="Arial" w:cs="Arial"/>
          <w:color w:val="010000"/>
          <w:sz w:val="20"/>
        </w:rPr>
        <w:t xml:space="preserve">Company's </w:t>
      </w:r>
      <w:r w:rsidRPr="00D75B31">
        <w:rPr>
          <w:rFonts w:ascii="Arial" w:hAnsi="Arial" w:cs="Arial"/>
          <w:color w:val="010000"/>
          <w:sz w:val="20"/>
        </w:rPr>
        <w:t>headquarters with a value of 35% or more of the total asset</w:t>
      </w:r>
      <w:r w:rsidR="00B70B8A" w:rsidRPr="00D75B31">
        <w:rPr>
          <w:rFonts w:ascii="Arial" w:hAnsi="Arial" w:cs="Arial"/>
          <w:color w:val="010000"/>
          <w:sz w:val="20"/>
        </w:rPr>
        <w:t xml:space="preserve"> value</w:t>
      </w:r>
      <w:r w:rsidRPr="00D75B31">
        <w:rPr>
          <w:rFonts w:ascii="Arial" w:hAnsi="Arial" w:cs="Arial"/>
          <w:color w:val="010000"/>
          <w:sz w:val="20"/>
        </w:rPr>
        <w:t xml:space="preserve"> as recorded in the latest Financial Statements (as in Point d, Clause 1, Article 14 of the Company's Charter dated April 27, 2023).</w:t>
      </w:r>
    </w:p>
    <w:p w14:paraId="00000007" w14:textId="77777777" w:rsidR="00B46B80" w:rsidRPr="00D75B31" w:rsidRDefault="00CF3A88" w:rsidP="00CF3A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>Article 2: Authorize the Chair of the Board of Directors:</w:t>
      </w:r>
    </w:p>
    <w:p w14:paraId="00000008" w14:textId="77777777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>Carry out the procedure of recording the list of shareholders to exercise the right to collect shareholders’ opinions via a ballot. Expected record date: February 06, 2024</w:t>
      </w:r>
    </w:p>
    <w:p w14:paraId="00000009" w14:textId="77777777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 xml:space="preserve">Carry out the collection of shareholders’ opinions via a ballot and relevant procedure in accordance with regulations. </w:t>
      </w:r>
    </w:p>
    <w:p w14:paraId="0000000A" w14:textId="3934060B" w:rsidR="00B46B80" w:rsidRPr="00D75B31" w:rsidRDefault="00CF3A88" w:rsidP="00CF3A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 xml:space="preserve">Article 3: Responsibility </w:t>
      </w:r>
      <w:r w:rsidR="00D75B31" w:rsidRPr="00D75B31">
        <w:rPr>
          <w:rFonts w:ascii="Arial" w:hAnsi="Arial" w:cs="Arial"/>
          <w:color w:val="010000"/>
          <w:sz w:val="20"/>
        </w:rPr>
        <w:t>for</w:t>
      </w:r>
      <w:r w:rsidRPr="00D75B31">
        <w:rPr>
          <w:rFonts w:ascii="Arial" w:hAnsi="Arial" w:cs="Arial"/>
          <w:color w:val="010000"/>
          <w:sz w:val="20"/>
        </w:rPr>
        <w:t xml:space="preserve"> disseminating and implementing this Resolution:</w:t>
      </w:r>
    </w:p>
    <w:p w14:paraId="0000000B" w14:textId="51C9FE38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75B31">
        <w:rPr>
          <w:rFonts w:ascii="Arial" w:hAnsi="Arial" w:cs="Arial"/>
          <w:color w:val="010000"/>
          <w:sz w:val="20"/>
        </w:rPr>
        <w:t>The Chair of the Board of Directors, members of the Board of Directors, and the Supervisory Board, the Executive Board</w:t>
      </w:r>
      <w:r w:rsidR="00DA2D8A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D75B31">
        <w:rPr>
          <w:rFonts w:ascii="Arial" w:hAnsi="Arial" w:cs="Arial"/>
          <w:color w:val="010000"/>
          <w:sz w:val="20"/>
        </w:rPr>
        <w:t>... are responsible for dissemination and implementation</w:t>
      </w:r>
    </w:p>
    <w:p w14:paraId="0000000C" w14:textId="77777777" w:rsidR="00B46B80" w:rsidRPr="00D75B31" w:rsidRDefault="00CF3A88" w:rsidP="00C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75B31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B46B80" w:rsidRPr="00D75B31" w:rsidSect="00CF3A8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046"/>
    <w:multiLevelType w:val="multilevel"/>
    <w:tmpl w:val="C00050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437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0"/>
    <w:rsid w:val="004279F5"/>
    <w:rsid w:val="005071E0"/>
    <w:rsid w:val="008435C5"/>
    <w:rsid w:val="00B46B80"/>
    <w:rsid w:val="00B70B8A"/>
    <w:rsid w:val="00CD4A65"/>
    <w:rsid w:val="00CF3A88"/>
    <w:rsid w:val="00D75B31"/>
    <w:rsid w:val="00DA2D8A"/>
    <w:rsid w:val="00E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C331B"/>
  <w15:docId w15:val="{3B0C7E72-1BD9-4F53-8CF5-8E4F57E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xol1mL1VVH8k+2VZd8P5Ji8Ang==">CgMxLjAyCGguZ2pkZ3hzOAByITFMVWpiZmZtd3FCTVRSZThOci1lRDdZNDBuaEhpUDJ4Zw==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10</cp:revision>
  <dcterms:created xsi:type="dcterms:W3CDTF">2024-01-17T04:17:00Z</dcterms:created>
  <dcterms:modified xsi:type="dcterms:W3CDTF">2024-01-18T04:20:00Z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424574e4644da903076fe37323f3330a52392b48baae6f4732d81db956d1a00a</vt:lpwstr>
  </property>
</Properties>
</file>