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9A82" w14:textId="77777777" w:rsidR="00A87487" w:rsidRPr="001E5091" w:rsidRDefault="00C516EE" w:rsidP="008C14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E5091">
        <w:rPr>
          <w:rFonts w:ascii="Arial" w:hAnsi="Arial" w:cs="Arial"/>
          <w:b/>
          <w:color w:val="010000"/>
          <w:sz w:val="20"/>
        </w:rPr>
        <w:t>HNF: Board Resolution</w:t>
      </w:r>
    </w:p>
    <w:p w14:paraId="3A6852E8" w14:textId="77777777" w:rsidR="00A87487" w:rsidRPr="001E5091" w:rsidRDefault="00C516EE" w:rsidP="008C14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 xml:space="preserve">On January 12, 2024, </w:t>
      </w:r>
      <w:proofErr w:type="spellStart"/>
      <w:r w:rsidRPr="001E5091">
        <w:rPr>
          <w:rFonts w:ascii="Arial" w:hAnsi="Arial" w:cs="Arial"/>
          <w:color w:val="010000"/>
          <w:sz w:val="20"/>
        </w:rPr>
        <w:t>HuuNghi</w:t>
      </w:r>
      <w:proofErr w:type="spellEnd"/>
      <w:r w:rsidRPr="001E5091">
        <w:rPr>
          <w:rFonts w:ascii="Arial" w:hAnsi="Arial" w:cs="Arial"/>
          <w:color w:val="010000"/>
          <w:sz w:val="20"/>
        </w:rPr>
        <w:t xml:space="preserve"> Food Joint Stock Company announced Resolution No. 10/HDQT-TPHN as follows: </w:t>
      </w:r>
    </w:p>
    <w:p w14:paraId="4F41546A" w14:textId="77777777" w:rsidR="00A87487" w:rsidRPr="001E5091" w:rsidRDefault="00C516EE" w:rsidP="008C14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>Article 1: Adjust the record date and some contents in the plan to redeem HNFH2125002 bonds promulgated in Board Resolution No. 06/HDQT-TPHN dated January 8, 2024, specifically as follows:</w:t>
      </w:r>
    </w:p>
    <w:p w14:paraId="185040F3" w14:textId="77777777" w:rsidR="00A87487" w:rsidRPr="001E5091" w:rsidRDefault="00C516EE" w:rsidP="008C1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>Adjustment of record date:</w:t>
      </w:r>
    </w:p>
    <w:p w14:paraId="59D866F8" w14:textId="77777777" w:rsidR="00A87487" w:rsidRPr="001E5091" w:rsidRDefault="00C516EE" w:rsidP="008C1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>Approved record date: January 19, 2024</w:t>
      </w:r>
    </w:p>
    <w:p w14:paraId="5DF316E0" w14:textId="77777777" w:rsidR="00A87487" w:rsidRPr="001E5091" w:rsidRDefault="00C516EE" w:rsidP="008C1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>Replaced record date: January 25, 2024</w:t>
      </w:r>
    </w:p>
    <w:p w14:paraId="51C186F6" w14:textId="77777777" w:rsidR="00A87487" w:rsidRPr="001E5091" w:rsidRDefault="00C516EE" w:rsidP="008C1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>Adjust, supplement some contents specified in the plan to redeem bonds before maturity:</w:t>
      </w:r>
    </w:p>
    <w:p w14:paraId="08636150" w14:textId="77777777" w:rsidR="00A87487" w:rsidRPr="001E5091" w:rsidRDefault="00C516EE" w:rsidP="008C14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 xml:space="preserve">Bond name: Bonds of </w:t>
      </w:r>
      <w:proofErr w:type="spellStart"/>
      <w:r w:rsidRPr="001E5091">
        <w:rPr>
          <w:rFonts w:ascii="Arial" w:hAnsi="Arial" w:cs="Arial"/>
          <w:color w:val="010000"/>
          <w:sz w:val="20"/>
        </w:rPr>
        <w:t>HuuNghi</w:t>
      </w:r>
      <w:proofErr w:type="spellEnd"/>
      <w:r w:rsidRPr="001E5091">
        <w:rPr>
          <w:rFonts w:ascii="Arial" w:hAnsi="Arial" w:cs="Arial"/>
          <w:color w:val="010000"/>
          <w:sz w:val="20"/>
        </w:rPr>
        <w:t xml:space="preserve"> Food Joint Stock Company (HNFH2125002)</w:t>
      </w:r>
    </w:p>
    <w:p w14:paraId="6798FAA6" w14:textId="77777777" w:rsidR="00A87487" w:rsidRPr="001E5091" w:rsidRDefault="00C516EE" w:rsidP="008C14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>Bond code: HNF12101</w:t>
      </w:r>
    </w:p>
    <w:p w14:paraId="72D4A22B" w14:textId="77777777" w:rsidR="00A87487" w:rsidRPr="001E5091" w:rsidRDefault="00C516EE" w:rsidP="008C1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>Details of the bond redemption plan: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0"/>
        <w:gridCol w:w="3235"/>
        <w:gridCol w:w="5372"/>
      </w:tblGrid>
      <w:tr w:rsidR="00A87487" w:rsidRPr="001E5091" w14:paraId="1014F265" w14:textId="77777777" w:rsidTr="00C516EE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E5317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682C7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Record date for the list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3FBF0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January 25, 2024</w:t>
            </w:r>
          </w:p>
        </w:tc>
      </w:tr>
      <w:tr w:rsidR="00A87487" w:rsidRPr="001E5091" w14:paraId="2A830842" w14:textId="77777777" w:rsidTr="00C516EE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3B5C1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07545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Period for investors to register to resell bonds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FAED6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From January 30, 2024 to February 02, 2024</w:t>
            </w:r>
          </w:p>
        </w:tc>
      </w:tr>
      <w:tr w:rsidR="00A87487" w:rsidRPr="001E5091" w14:paraId="4CAC317E" w14:textId="77777777" w:rsidTr="00C516EE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08E82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81CD1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Expected date for bond redemption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6670C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February 23, 2024</w:t>
            </w:r>
          </w:p>
        </w:tc>
      </w:tr>
      <w:tr w:rsidR="00A87487" w:rsidRPr="001E5091" w14:paraId="2AFD16C7" w14:textId="77777777" w:rsidTr="00C516EE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38B9D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FBB8A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Expected date for bond redemption payment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A44C5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February 23, 2024</w:t>
            </w:r>
          </w:p>
        </w:tc>
      </w:tr>
      <w:tr w:rsidR="00A87487" w:rsidRPr="001E5091" w14:paraId="1705DA36" w14:textId="77777777" w:rsidTr="00C516EE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FA8A2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52E9C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Principal proposed for redemption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9F5C1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VND 70,000,000,000</w:t>
            </w:r>
          </w:p>
        </w:tc>
      </w:tr>
      <w:tr w:rsidR="00A87487" w:rsidRPr="001E5091" w14:paraId="10D9070D" w14:textId="77777777" w:rsidTr="00C516EE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10F13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C345B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Bond redemption price before maturity</w:t>
            </w:r>
          </w:p>
          <w:p w14:paraId="0771427B" w14:textId="77777777" w:rsidR="00A87487" w:rsidRPr="001E5091" w:rsidRDefault="00A87487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368"/>
                <w:tab w:val="left" w:pos="31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9A76A" w14:textId="77777777" w:rsidR="001E5091" w:rsidRPr="001E5091" w:rsidRDefault="001E5091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 xml:space="preserve">Formula </w:t>
            </w:r>
            <w:r w:rsidR="00C516EE" w:rsidRPr="001E5091">
              <w:rPr>
                <w:rFonts w:ascii="Arial" w:hAnsi="Arial" w:cs="Arial"/>
                <w:color w:val="010000"/>
                <w:sz w:val="20"/>
              </w:rPr>
              <w:t xml:space="preserve">= Principal of bond redeemed before maturity + Interest of bond redeemed before maturity </w:t>
            </w:r>
          </w:p>
          <w:p w14:paraId="4893051F" w14:textId="0C705DC3" w:rsidR="001E5091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+ Interest of bond redeemed before maturity: 71 days (from and including December 14, 2023 to February 23, 2024) in cash</w:t>
            </w:r>
          </w:p>
          <w:p w14:paraId="1F101DBC" w14:textId="4B3853EC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 xml:space="preserve">+ Bond interest rate: 10%/year </w:t>
            </w:r>
          </w:p>
          <w:p w14:paraId="48517FDA" w14:textId="07957339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 xml:space="preserve">+ Exercise rate: Shareholders receive VND 19,452,055 for every bond </w:t>
            </w:r>
            <w:r w:rsidR="008C140E">
              <w:rPr>
                <w:rFonts w:ascii="Arial" w:hAnsi="Arial" w:cs="Arial"/>
                <w:color w:val="010000"/>
                <w:sz w:val="20"/>
              </w:rPr>
              <w:t>owned</w:t>
            </w:r>
            <w:r w:rsidRPr="001E5091">
              <w:rPr>
                <w:rFonts w:ascii="Arial" w:hAnsi="Arial" w:cs="Arial"/>
                <w:color w:val="010000"/>
                <w:sz w:val="20"/>
              </w:rPr>
              <w:t>. There are 70 bonds.</w:t>
            </w:r>
          </w:p>
          <w:p w14:paraId="79A29DC4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 xml:space="preserve">Details: </w:t>
            </w:r>
          </w:p>
          <w:p w14:paraId="6E8B64A8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Interest is calculated according to the formula:</w:t>
            </w:r>
          </w:p>
          <w:p w14:paraId="74A175FE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Interest = (Bond par value * Interest rate)/365 x number of days with interest calculated</w:t>
            </w:r>
          </w:p>
          <w:p w14:paraId="71387FF1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 xml:space="preserve">Interest on 1 bond = (1,000,000,000 * 10%)/365 x 71 = VND </w:t>
            </w:r>
            <w:r w:rsidRPr="001E509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19,452,055 </w:t>
            </w:r>
          </w:p>
          <w:p w14:paraId="1F912555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 xml:space="preserve">Total interest on 70 bonds = VND 1,361,643,850 </w:t>
            </w:r>
          </w:p>
          <w:p w14:paraId="1E51ED32" w14:textId="77777777" w:rsidR="00A87487" w:rsidRPr="001E5091" w:rsidRDefault="00C516EE" w:rsidP="00C5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Total bond redemption price = VND 70,000,000,000 + VND 1,361,643,850 = VND 71,361,643,850</w:t>
            </w:r>
          </w:p>
          <w:p w14:paraId="48055D4C" w14:textId="28A593E1" w:rsidR="00A87487" w:rsidRPr="001E5091" w:rsidRDefault="00C516EE" w:rsidP="008C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13"/>
                <w:tab w:val="left" w:pos="5391"/>
                <w:tab w:val="left" w:pos="9994"/>
                <w:tab w:val="left" w:pos="103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091">
              <w:rPr>
                <w:rFonts w:ascii="Arial" w:hAnsi="Arial" w:cs="Arial"/>
                <w:color w:val="010000"/>
                <w:sz w:val="20"/>
              </w:rPr>
              <w:t>The total amount actually received by bondholders will be rounded to the unit (if the first decimal place is equal to or greater than 5, the number is rounded up; if the first deci</w:t>
            </w:r>
            <w:r w:rsidR="008C140E">
              <w:rPr>
                <w:rFonts w:ascii="Arial" w:hAnsi="Arial" w:cs="Arial"/>
                <w:color w:val="010000"/>
                <w:sz w:val="20"/>
              </w:rPr>
              <w:t>mal is less than 5, it will be disposed of</w:t>
            </w:r>
            <w:r w:rsidRPr="001E5091">
              <w:rPr>
                <w:rFonts w:ascii="Arial" w:hAnsi="Arial" w:cs="Arial"/>
                <w:color w:val="010000"/>
                <w:sz w:val="20"/>
              </w:rPr>
              <w:t xml:space="preserve">); </w:t>
            </w:r>
          </w:p>
        </w:tc>
      </w:tr>
    </w:tbl>
    <w:p w14:paraId="70F03A69" w14:textId="73ACA398" w:rsidR="00A87487" w:rsidRPr="001E5091" w:rsidRDefault="00C516EE" w:rsidP="008C1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lastRenderedPageBreak/>
        <w:t>Other contents in Board Resolution No. 06/HDQT-TPHN dated January 08, 2024 not contrary to the above issues remain in full force and effect.</w:t>
      </w:r>
    </w:p>
    <w:p w14:paraId="4AFDD34B" w14:textId="77777777" w:rsidR="00A87487" w:rsidRPr="001E5091" w:rsidRDefault="00C516EE" w:rsidP="008C14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>Article 2: Terms of enforcement</w:t>
      </w:r>
    </w:p>
    <w:p w14:paraId="069FB58C" w14:textId="1F17F6F7" w:rsidR="00A87487" w:rsidRPr="001E5091" w:rsidRDefault="00C516EE" w:rsidP="008C1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091">
        <w:rPr>
          <w:rFonts w:ascii="Arial" w:hAnsi="Arial" w:cs="Arial"/>
          <w:color w:val="010000"/>
          <w:sz w:val="20"/>
        </w:rPr>
        <w:t xml:space="preserve">This </w:t>
      </w:r>
      <w:r w:rsidR="008C140E">
        <w:rPr>
          <w:rFonts w:ascii="Arial" w:hAnsi="Arial" w:cs="Arial"/>
          <w:color w:val="010000"/>
          <w:sz w:val="20"/>
        </w:rPr>
        <w:t xml:space="preserve">Board </w:t>
      </w:r>
      <w:r w:rsidRPr="001E5091">
        <w:rPr>
          <w:rFonts w:ascii="Arial" w:hAnsi="Arial" w:cs="Arial"/>
          <w:color w:val="010000"/>
          <w:sz w:val="20"/>
        </w:rPr>
        <w:t>Resolution was approved by the Board of Directors; members o</w:t>
      </w:r>
      <w:r w:rsidR="008C140E">
        <w:rPr>
          <w:rFonts w:ascii="Arial" w:hAnsi="Arial" w:cs="Arial"/>
          <w:color w:val="010000"/>
          <w:sz w:val="20"/>
        </w:rPr>
        <w:t>f the Board of Directors and</w:t>
      </w:r>
      <w:r w:rsidRPr="001E5091">
        <w:rPr>
          <w:rFonts w:ascii="Arial" w:hAnsi="Arial" w:cs="Arial"/>
          <w:color w:val="010000"/>
          <w:sz w:val="20"/>
        </w:rPr>
        <w:t xml:space="preserve"> Executive Board, </w:t>
      </w:r>
      <w:r w:rsidR="008C140E">
        <w:rPr>
          <w:rFonts w:ascii="Arial" w:hAnsi="Arial" w:cs="Arial"/>
          <w:color w:val="010000"/>
          <w:sz w:val="20"/>
        </w:rPr>
        <w:t xml:space="preserve">up to their </w:t>
      </w:r>
      <w:r w:rsidRPr="001E5091">
        <w:rPr>
          <w:rFonts w:ascii="Arial" w:hAnsi="Arial" w:cs="Arial"/>
          <w:color w:val="010000"/>
          <w:sz w:val="20"/>
        </w:rPr>
        <w:t xml:space="preserve">assigned functions and tasks, are responsible for </w:t>
      </w:r>
      <w:r w:rsidR="008C140E">
        <w:rPr>
          <w:rFonts w:ascii="Arial" w:hAnsi="Arial" w:cs="Arial"/>
          <w:color w:val="010000"/>
          <w:sz w:val="20"/>
        </w:rPr>
        <w:t>implementation under applicable laws.</w:t>
      </w:r>
      <w:bookmarkStart w:id="0" w:name="_GoBack"/>
      <w:bookmarkEnd w:id="0"/>
    </w:p>
    <w:sectPr w:rsidR="00A87487" w:rsidRPr="001E5091" w:rsidSect="00C516E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45C"/>
    <w:multiLevelType w:val="multilevel"/>
    <w:tmpl w:val="B76EA6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C23166"/>
    <w:multiLevelType w:val="multilevel"/>
    <w:tmpl w:val="968A904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FF228C"/>
    <w:multiLevelType w:val="multilevel"/>
    <w:tmpl w:val="FA1474D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7"/>
    <w:rsid w:val="001E5091"/>
    <w:rsid w:val="007853BA"/>
    <w:rsid w:val="008C140E"/>
    <w:rsid w:val="00A87487"/>
    <w:rsid w:val="00C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36AE9"/>
  <w15:docId w15:val="{DD012BDD-00C3-43C2-80C9-5368A465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431ANMlZ82tW08eRY76XCzyPog==">CgMxLjA4AHIhMU9tb1hpR0NfZzYzaW9abDluN1A1ZFo4VUNKQWs1ZDZq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2024-01-17T03:58:00Z</dcterms:created>
  <dcterms:modified xsi:type="dcterms:W3CDTF">2024-01-17T03:58:00Z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16351eb0bc7d02d077cb615671626701a1be0d4b43d8030c5b0966c4d4a10523</vt:lpwstr>
  </property>
</Properties>
</file>