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D9CF" w14:textId="77777777" w:rsidR="00934891" w:rsidRPr="00FB4D75" w:rsidRDefault="00A911E1" w:rsidP="00F518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B4D75">
        <w:rPr>
          <w:rFonts w:ascii="Arial" w:hAnsi="Arial" w:cs="Arial"/>
          <w:b/>
          <w:color w:val="010000"/>
          <w:sz w:val="20"/>
        </w:rPr>
        <w:t>HVA: Annual Corporate Governance Report 2023</w:t>
      </w:r>
    </w:p>
    <w:p w14:paraId="47E7B2B0" w14:textId="00DA69E4" w:rsidR="00934891" w:rsidRPr="00FB4D75" w:rsidRDefault="00A911E1" w:rsidP="00F518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On January 12, 2024, HVA Investment Joint Stock Company announced Report No. 02/2023/BC-QT on the corporate governance 2023 as follows:</w:t>
      </w:r>
    </w:p>
    <w:p w14:paraId="3E73BF16" w14:textId="77777777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Name of Company: HVA Investment Joint Stock Company</w:t>
      </w:r>
    </w:p>
    <w:p w14:paraId="7976812F" w14:textId="2189D951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Head office address: No. 81 Nguyen </w:t>
      </w:r>
      <w:proofErr w:type="spellStart"/>
      <w:r w:rsidR="00F518C2">
        <w:rPr>
          <w:rFonts w:ascii="Arial" w:hAnsi="Arial" w:cs="Arial"/>
          <w:color w:val="010000"/>
          <w:sz w:val="20"/>
        </w:rPr>
        <w:t>Hien</w:t>
      </w:r>
      <w:proofErr w:type="spellEnd"/>
      <w:r w:rsidR="00F518C2">
        <w:rPr>
          <w:rFonts w:ascii="Arial" w:hAnsi="Arial" w:cs="Arial"/>
          <w:color w:val="010000"/>
          <w:sz w:val="20"/>
        </w:rPr>
        <w:t xml:space="preserve"> Road</w:t>
      </w:r>
      <w:r w:rsidRPr="00FB4D75">
        <w:rPr>
          <w:rFonts w:ascii="Arial" w:hAnsi="Arial" w:cs="Arial"/>
          <w:color w:val="010000"/>
          <w:sz w:val="20"/>
        </w:rPr>
        <w:t xml:space="preserve">, </w:t>
      </w:r>
      <w:r w:rsidR="00D0498D" w:rsidRPr="00FB4D75">
        <w:rPr>
          <w:rFonts w:ascii="Arial" w:hAnsi="Arial" w:cs="Arial"/>
          <w:color w:val="010000"/>
          <w:sz w:val="20"/>
        </w:rPr>
        <w:t xml:space="preserve">91B </w:t>
      </w:r>
      <w:r w:rsidRPr="00FB4D75">
        <w:rPr>
          <w:rFonts w:ascii="Arial" w:hAnsi="Arial" w:cs="Arial"/>
          <w:color w:val="010000"/>
          <w:sz w:val="20"/>
        </w:rPr>
        <w:t xml:space="preserve">Residential Area, An </w:t>
      </w:r>
      <w:proofErr w:type="spellStart"/>
      <w:r w:rsidRPr="00FB4D75">
        <w:rPr>
          <w:rFonts w:ascii="Arial" w:hAnsi="Arial" w:cs="Arial"/>
          <w:color w:val="010000"/>
          <w:sz w:val="20"/>
        </w:rPr>
        <w:t>Khanh</w:t>
      </w:r>
      <w:proofErr w:type="spellEnd"/>
      <w:r w:rsidRPr="00FB4D75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FB4D75">
        <w:rPr>
          <w:rFonts w:ascii="Arial" w:hAnsi="Arial" w:cs="Arial"/>
          <w:color w:val="010000"/>
          <w:sz w:val="20"/>
        </w:rPr>
        <w:t>Ninh</w:t>
      </w:r>
      <w:proofErr w:type="spellEnd"/>
      <w:r w:rsidRPr="00FB4D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B4D75">
        <w:rPr>
          <w:rFonts w:ascii="Arial" w:hAnsi="Arial" w:cs="Arial"/>
          <w:color w:val="010000"/>
          <w:sz w:val="20"/>
        </w:rPr>
        <w:t>Kieu</w:t>
      </w:r>
      <w:proofErr w:type="spellEnd"/>
      <w:r w:rsidRPr="00FB4D75">
        <w:rPr>
          <w:rFonts w:ascii="Arial" w:hAnsi="Arial" w:cs="Arial"/>
          <w:color w:val="010000"/>
          <w:sz w:val="20"/>
        </w:rPr>
        <w:t xml:space="preserve"> District, Can </w:t>
      </w:r>
      <w:proofErr w:type="spellStart"/>
      <w:r w:rsidRPr="00FB4D75">
        <w:rPr>
          <w:rFonts w:ascii="Arial" w:hAnsi="Arial" w:cs="Arial"/>
          <w:color w:val="010000"/>
          <w:sz w:val="20"/>
        </w:rPr>
        <w:t>Tho</w:t>
      </w:r>
      <w:proofErr w:type="spellEnd"/>
      <w:r w:rsidRPr="00FB4D75">
        <w:rPr>
          <w:rFonts w:ascii="Arial" w:hAnsi="Arial" w:cs="Arial"/>
          <w:color w:val="010000"/>
          <w:sz w:val="20"/>
        </w:rPr>
        <w:t xml:space="preserve"> City, Vietnam.</w:t>
      </w:r>
    </w:p>
    <w:p w14:paraId="5246F23E" w14:textId="2017F21B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2835"/>
          <w:tab w:val="left" w:pos="5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Tel: 02923.826.688 </w:t>
      </w:r>
      <w:r w:rsidR="004A7C9F" w:rsidRPr="00FB4D75">
        <w:rPr>
          <w:rFonts w:ascii="Arial" w:hAnsi="Arial" w:cs="Arial"/>
          <w:color w:val="010000"/>
          <w:sz w:val="20"/>
        </w:rPr>
        <w:tab/>
      </w:r>
      <w:r w:rsidRPr="00FB4D75">
        <w:rPr>
          <w:rFonts w:ascii="Arial" w:hAnsi="Arial" w:cs="Arial"/>
          <w:color w:val="010000"/>
          <w:sz w:val="20"/>
        </w:rPr>
        <w:t xml:space="preserve">Fax: </w:t>
      </w:r>
      <w:r w:rsidR="004A7C9F" w:rsidRPr="00FB4D75">
        <w:rPr>
          <w:rFonts w:ascii="Arial" w:hAnsi="Arial" w:cs="Arial"/>
          <w:color w:val="010000"/>
          <w:sz w:val="20"/>
        </w:rPr>
        <w:tab/>
      </w:r>
      <w:r w:rsidRPr="00FB4D75">
        <w:rPr>
          <w:rFonts w:ascii="Arial" w:hAnsi="Arial" w:cs="Arial"/>
          <w:color w:val="010000"/>
          <w:sz w:val="20"/>
        </w:rPr>
        <w:t>Email: cbtt.hva@gmail.com</w:t>
      </w:r>
    </w:p>
    <w:p w14:paraId="06C80C45" w14:textId="1C47C451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Charter capital: VND 136,500,000,000</w:t>
      </w:r>
    </w:p>
    <w:p w14:paraId="438B5B14" w14:textId="77777777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Securities code: HVA</w:t>
      </w:r>
    </w:p>
    <w:p w14:paraId="5431E7F4" w14:textId="77777777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Corporate governance model:</w:t>
      </w:r>
    </w:p>
    <w:p w14:paraId="199C65BE" w14:textId="373485D4" w:rsidR="00934891" w:rsidRPr="00FB4D75" w:rsidRDefault="00A911E1" w:rsidP="00F518C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The </w:t>
      </w:r>
      <w:r w:rsidR="00F518C2">
        <w:rPr>
          <w:rFonts w:ascii="Arial" w:hAnsi="Arial" w:cs="Arial"/>
          <w:color w:val="010000"/>
          <w:sz w:val="20"/>
        </w:rPr>
        <w:t>General Meeting, Board of Directors, Managing Director and</w:t>
      </w:r>
      <w:r w:rsidR="00121DCF" w:rsidRPr="00FB4D75">
        <w:rPr>
          <w:rFonts w:ascii="Arial" w:hAnsi="Arial" w:cs="Arial"/>
          <w:color w:val="010000"/>
          <w:sz w:val="20"/>
        </w:rPr>
        <w:t xml:space="preserve"> </w:t>
      </w:r>
      <w:r w:rsidRPr="00FB4D75">
        <w:rPr>
          <w:rFonts w:ascii="Arial" w:hAnsi="Arial" w:cs="Arial"/>
          <w:color w:val="010000"/>
          <w:sz w:val="20"/>
        </w:rPr>
        <w:t>Audit Committee under the Board of Directors.</w:t>
      </w:r>
    </w:p>
    <w:p w14:paraId="1FF7E54B" w14:textId="0327EC72" w:rsidR="00934891" w:rsidRPr="00FB4D75" w:rsidRDefault="00A911E1" w:rsidP="00F518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Internal audit: Implemented</w:t>
      </w:r>
    </w:p>
    <w:p w14:paraId="04243BBA" w14:textId="131D4960" w:rsidR="00934891" w:rsidRPr="00FB4D75" w:rsidRDefault="004C0B61" w:rsidP="00F518C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Activities of the </w:t>
      </w:r>
      <w:r w:rsidR="00F518C2">
        <w:rPr>
          <w:rFonts w:ascii="Arial" w:hAnsi="Arial" w:cs="Arial"/>
          <w:color w:val="010000"/>
          <w:sz w:val="20"/>
        </w:rPr>
        <w:t>General Meeting</w:t>
      </w:r>
    </w:p>
    <w:p w14:paraId="7D13FB00" w14:textId="408A301F" w:rsidR="00934891" w:rsidRPr="00FB4D75" w:rsidRDefault="00A911E1" w:rsidP="00F518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In 2023, the Company held the Annual</w:t>
      </w:r>
      <w:r w:rsidR="00F518C2">
        <w:rPr>
          <w:rFonts w:ascii="Arial" w:hAnsi="Arial" w:cs="Arial"/>
          <w:color w:val="010000"/>
          <w:sz w:val="20"/>
        </w:rPr>
        <w:t xml:space="preserve"> General</w:t>
      </w:r>
      <w:r w:rsidRPr="00FB4D75">
        <w:rPr>
          <w:rFonts w:ascii="Arial" w:hAnsi="Arial" w:cs="Arial"/>
          <w:color w:val="010000"/>
          <w:sz w:val="20"/>
        </w:rPr>
        <w:t xml:space="preserve"> Meeting on June 05,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4"/>
        <w:gridCol w:w="2433"/>
        <w:gridCol w:w="2408"/>
        <w:gridCol w:w="8004"/>
      </w:tblGrid>
      <w:tr w:rsidR="00934891" w:rsidRPr="00FB4D75" w14:paraId="38709135" w14:textId="77777777" w:rsidTr="00A911E1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12431" w14:textId="77777777" w:rsidR="00934891" w:rsidRPr="00FB4D75" w:rsidRDefault="00A911E1" w:rsidP="00F5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62294" w14:textId="53E381C9" w:rsidR="00934891" w:rsidRPr="00FB4D75" w:rsidRDefault="00F518C2" w:rsidP="00F5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932C6" w14:textId="77777777" w:rsidR="00934891" w:rsidRPr="00FB4D75" w:rsidRDefault="00A911E1" w:rsidP="00F5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DD0D0" w14:textId="1B708E08" w:rsidR="00934891" w:rsidRPr="00FB4D75" w:rsidRDefault="00A911E1" w:rsidP="00F5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Content</w:t>
            </w:r>
            <w:r w:rsidR="00F518C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34891" w:rsidRPr="00FB4D75" w14:paraId="5DEF60E2" w14:textId="77777777" w:rsidTr="00A911E1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F695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B9C20" w14:textId="25BCA432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  <w:r w:rsidR="00CD4046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0506/2023/NQ-DHDCD/HVA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1469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</w:t>
            </w:r>
          </w:p>
        </w:tc>
        <w:tc>
          <w:tcPr>
            <w:tcW w:w="2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E46A7" w14:textId="77777777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Report No. 01/2023/BC-HDQT of the Board of Directors on the Board of Directors' activities in 2022 and plan for 2023;</w:t>
            </w:r>
          </w:p>
          <w:p w14:paraId="0059642A" w14:textId="77777777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Report No. 02/2023/BC-BTGD of the Board of Management on the Board of Management’s activities in 2022 and plan for 2023;</w:t>
            </w:r>
          </w:p>
          <w:p w14:paraId="00645D87" w14:textId="77777777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Report No. 03/2023/BC-BKTNB of the Internal Audit Committee on the Internal Audit Committee’s activities in 2022 and plan for 2023;</w:t>
            </w:r>
          </w:p>
          <w:p w14:paraId="2564B559" w14:textId="77777777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01/2023/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-HVA on the audited Separate Financial Statements </w:t>
            </w: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>and Consolidated Financial Statements 2022;</w:t>
            </w:r>
          </w:p>
          <w:p w14:paraId="238DED1D" w14:textId="77777777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02/2023/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>-HVA on settlement of remuneration for the Board of Directors in 2022 and expected plan for 2023;</w:t>
            </w:r>
          </w:p>
          <w:p w14:paraId="16CE44E5" w14:textId="77777777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03/2023/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>-HVA on selecting an audit company for the fiscal year 2023;</w:t>
            </w:r>
          </w:p>
          <w:p w14:paraId="0235CEBD" w14:textId="51CE5D1F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04/2023/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-HVA on temporarily suspending the implementation of the private share </w:t>
            </w:r>
            <w:r w:rsidR="00F518C2">
              <w:rPr>
                <w:rFonts w:ascii="Arial" w:hAnsi="Arial" w:cs="Arial"/>
                <w:color w:val="010000"/>
                <w:sz w:val="20"/>
              </w:rPr>
              <w:t>issue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plan;</w:t>
            </w:r>
          </w:p>
          <w:p w14:paraId="6548D3B4" w14:textId="1463E13D" w:rsidR="00934891" w:rsidRPr="00FB4D75" w:rsidRDefault="00A911E1" w:rsidP="00A911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Approving Proposal No. 05/2023/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-HVA on selling fixed assets at 81 Nguyen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="00F518C2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FB4D75">
              <w:rPr>
                <w:rFonts w:ascii="Arial" w:hAnsi="Arial" w:cs="Arial"/>
                <w:color w:val="010000"/>
                <w:sz w:val="20"/>
              </w:rPr>
              <w:t>,</w:t>
            </w:r>
            <w:r w:rsidR="00D0498D" w:rsidRPr="00FB4D75">
              <w:rPr>
                <w:rFonts w:ascii="Arial" w:hAnsi="Arial" w:cs="Arial"/>
                <w:color w:val="010000"/>
                <w:sz w:val="20"/>
              </w:rPr>
              <w:t xml:space="preserve"> 91B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0498D" w:rsidRPr="00FB4D75">
              <w:rPr>
                <w:rFonts w:ascii="Arial" w:hAnsi="Arial" w:cs="Arial"/>
                <w:color w:val="010000"/>
                <w:sz w:val="20"/>
              </w:rPr>
              <w:t>Residential Area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, 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0498D" w:rsidRPr="00FB4D75">
              <w:rPr>
                <w:rFonts w:ascii="Arial" w:hAnsi="Arial" w:cs="Arial"/>
                <w:color w:val="010000"/>
                <w:sz w:val="20"/>
              </w:rPr>
              <w:t>Ward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0498D" w:rsidRPr="00FB4D75">
              <w:rPr>
                <w:rFonts w:ascii="Arial" w:hAnsi="Arial" w:cs="Arial"/>
                <w:color w:val="010000"/>
                <w:sz w:val="20"/>
              </w:rPr>
              <w:t>District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, Can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0498D" w:rsidRPr="00FB4D75">
              <w:rPr>
                <w:rFonts w:ascii="Arial" w:hAnsi="Arial" w:cs="Arial"/>
                <w:color w:val="010000"/>
                <w:sz w:val="20"/>
              </w:rPr>
              <w:t>City</w:t>
            </w:r>
            <w:r w:rsidRPr="00FB4D75">
              <w:rPr>
                <w:rFonts w:ascii="Arial" w:hAnsi="Arial" w:cs="Arial"/>
                <w:color w:val="010000"/>
                <w:sz w:val="20"/>
              </w:rPr>
              <w:t>, Vietnam;</w:t>
            </w:r>
          </w:p>
          <w:p w14:paraId="35EE9AF0" w14:textId="77777777" w:rsidR="00934891" w:rsidRPr="00FB4D75" w:rsidRDefault="00A911E1" w:rsidP="00A911E1">
            <w:pPr>
              <w:numPr>
                <w:ilvl w:val="0"/>
                <w:numId w:val="6"/>
              </w:numP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06/2023/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>-HVA on adjusting foreign ownership rate;</w:t>
            </w:r>
          </w:p>
          <w:p w14:paraId="1DBAC99F" w14:textId="77777777" w:rsidR="00934891" w:rsidRPr="00FB4D75" w:rsidRDefault="00A911E1" w:rsidP="00A911E1">
            <w:pPr>
              <w:numPr>
                <w:ilvl w:val="0"/>
                <w:numId w:val="6"/>
              </w:numPr>
              <w:tabs>
                <w:tab w:val="left" w:pos="19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07/2023/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>-HVA on changing industry and business lines and amending the Company's Charter;</w:t>
            </w:r>
          </w:p>
          <w:p w14:paraId="21D5A9D6" w14:textId="77777777" w:rsidR="00934891" w:rsidRPr="00FB4D75" w:rsidRDefault="00A911E1" w:rsidP="00A911E1">
            <w:pPr>
              <w:numPr>
                <w:ilvl w:val="0"/>
                <w:numId w:val="6"/>
              </w:numP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08/2023/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>-HVA on dismissing and electing additional members of the Board of Directors for the remaining term of 2022-2026;</w:t>
            </w:r>
          </w:p>
          <w:p w14:paraId="1CE13EC0" w14:textId="77777777" w:rsidR="00934891" w:rsidRPr="00FB4D75" w:rsidRDefault="00A911E1" w:rsidP="00A911E1">
            <w:pPr>
              <w:numPr>
                <w:ilvl w:val="0"/>
                <w:numId w:val="6"/>
              </w:numPr>
              <w:tabs>
                <w:tab w:val="left" w:pos="19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Report No. 09/2023/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>-HVA on the policy of expanding agricultural business activities;</w:t>
            </w:r>
          </w:p>
          <w:p w14:paraId="08311496" w14:textId="77777777" w:rsidR="00934891" w:rsidRPr="00FB4D75" w:rsidRDefault="00A911E1" w:rsidP="00A911E1">
            <w:pPr>
              <w:numPr>
                <w:ilvl w:val="0"/>
                <w:numId w:val="6"/>
              </w:numPr>
              <w:tabs>
                <w:tab w:val="left" w:pos="19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Proposal No. 10/2023/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-HVA on investing policy to contribute capital to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</w:t>
            </w:r>
          </w:p>
        </w:tc>
      </w:tr>
    </w:tbl>
    <w:p w14:paraId="4364A641" w14:textId="5E242943" w:rsidR="00934891" w:rsidRPr="00FB4D75" w:rsidRDefault="004C0B61" w:rsidP="00A911E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lastRenderedPageBreak/>
        <w:t>Boards of Directors (Annual Report 2023):</w:t>
      </w:r>
    </w:p>
    <w:p w14:paraId="074AD186" w14:textId="46215D1F" w:rsidR="00934891" w:rsidRPr="00FB4D75" w:rsidRDefault="00A911E1" w:rsidP="00A911E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Information about members of the Board of Directors:</w:t>
      </w:r>
    </w:p>
    <w:p w14:paraId="08FE4D80" w14:textId="77777777" w:rsidR="00F406E6" w:rsidRPr="00FB4D75" w:rsidRDefault="00F406E6" w:rsidP="00F406E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384"/>
        <w:gridCol w:w="3671"/>
        <w:gridCol w:w="4098"/>
        <w:gridCol w:w="2533"/>
        <w:gridCol w:w="2263"/>
      </w:tblGrid>
      <w:tr w:rsidR="00934891" w:rsidRPr="00FB4D75" w14:paraId="4CCA0C48" w14:textId="77777777" w:rsidTr="00A911E1"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4C736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B520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700EF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B864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34891" w:rsidRPr="00FB4D75" w14:paraId="3905FB21" w14:textId="77777777" w:rsidTr="00A911E1"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6077C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A1E60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2C4E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C879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ADB9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34891" w:rsidRPr="00FB4D75" w14:paraId="392B2CE2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FF65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9F073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Vuong Le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A2FE3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BF593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August 9, 2022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8E7A2" w14:textId="77777777" w:rsidR="00934891" w:rsidRPr="00FB4D75" w:rsidRDefault="00934891" w:rsidP="00A911E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4891" w:rsidRPr="00FB4D75" w14:paraId="59D6F940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5BDAE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AA56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Vu Hai Nam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887E2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1C1A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July 30, 2022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FA26D" w14:textId="77777777" w:rsidR="00934891" w:rsidRPr="00FB4D75" w:rsidRDefault="00934891" w:rsidP="00A911E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4891" w:rsidRPr="00FB4D75" w14:paraId="772BD2D1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FB4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94D6D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Truong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C3EFD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95B6F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57DE7" w14:textId="77777777" w:rsidR="00934891" w:rsidRPr="00FB4D75" w:rsidRDefault="00934891" w:rsidP="00A911E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4891" w:rsidRPr="00FB4D75" w14:paraId="656FFE76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39C33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C4F88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Nguyen Chi Cong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3E9A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86072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8E402" w14:textId="77777777" w:rsidR="00934891" w:rsidRPr="00FB4D75" w:rsidRDefault="00934891" w:rsidP="00A911E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4891" w:rsidRPr="00FB4D75" w14:paraId="48E45870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1D7A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9D80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Nguyen Thanh Dat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1B2F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BF54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July 30, 2022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D006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</w:t>
            </w:r>
          </w:p>
        </w:tc>
      </w:tr>
      <w:tr w:rsidR="00934891" w:rsidRPr="00FB4D75" w14:paraId="01D46F37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19A4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95F1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Nguyen Minh Duy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24E4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1A780" w14:textId="3DA57C4D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June 30, 2020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3ABD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</w:t>
            </w:r>
          </w:p>
        </w:tc>
      </w:tr>
      <w:tr w:rsidR="00934891" w:rsidRPr="00FB4D75" w14:paraId="03EA5E7C" w14:textId="77777777" w:rsidTr="00A911E1"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B3A1E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16007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Dinh Tuan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Kiet</w:t>
            </w:r>
            <w:proofErr w:type="spellEnd"/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DAFD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3633" w14:textId="0BE61B0D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June 30,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F28B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</w:t>
            </w:r>
          </w:p>
        </w:tc>
      </w:tr>
    </w:tbl>
    <w:p w14:paraId="581BEAE4" w14:textId="7751559E" w:rsidR="00934891" w:rsidRPr="00FB4D75" w:rsidRDefault="00A911E1" w:rsidP="00A911E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13"/>
        <w:gridCol w:w="3476"/>
        <w:gridCol w:w="2143"/>
        <w:gridCol w:w="7217"/>
      </w:tblGrid>
      <w:tr w:rsidR="0011755C" w:rsidRPr="00FB4D75" w14:paraId="6CDBC904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F1953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B5F97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Resolutions/Decisions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F06E9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8F76F" w14:textId="109E7044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Content</w:t>
            </w:r>
            <w:r w:rsidR="00F518C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11755C" w:rsidRPr="00FB4D75" w14:paraId="5CD19869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B8568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2815E" w14:textId="45649EAE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0504/2023/NQ-HDQT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9D454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April 5,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38AE9" w14:textId="105A96AD" w:rsidR="0011755C" w:rsidRPr="00FB4D75" w:rsidRDefault="0011755C" w:rsidP="00F5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temporary suspension of the private </w:t>
            </w:r>
            <w:r w:rsidR="00F518C2">
              <w:rPr>
                <w:rFonts w:ascii="Arial" w:hAnsi="Arial" w:cs="Arial"/>
                <w:color w:val="010000"/>
                <w:sz w:val="20"/>
              </w:rPr>
              <w:t>placement plan</w:t>
            </w:r>
          </w:p>
        </w:tc>
      </w:tr>
      <w:tr w:rsidR="0011755C" w:rsidRPr="00FB4D75" w14:paraId="4EEF7814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0E668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82C17" w14:textId="7ADE05BC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1004/2023/NQ-H</w:t>
            </w:r>
            <w:r w:rsidR="000D2EDD" w:rsidRPr="00FB4D75">
              <w:rPr>
                <w:rFonts w:ascii="Arial" w:hAnsi="Arial" w:cs="Arial"/>
                <w:color w:val="010000"/>
                <w:sz w:val="20"/>
              </w:rPr>
              <w:t>D</w:t>
            </w:r>
            <w:r w:rsidRPr="00FB4D75">
              <w:rPr>
                <w:rFonts w:ascii="Arial" w:hAnsi="Arial" w:cs="Arial"/>
                <w:color w:val="010000"/>
                <w:sz w:val="20"/>
              </w:rPr>
              <w:t>QT/HVA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0439F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April 10,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F1FBA" w14:textId="21441AE3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extension of </w:t>
            </w:r>
            <w:r w:rsidR="005D246B" w:rsidRPr="00FB4D75">
              <w:rPr>
                <w:rFonts w:ascii="Arial" w:hAnsi="Arial" w:cs="Arial"/>
                <w:color w:val="010000"/>
                <w:sz w:val="20"/>
              </w:rPr>
              <w:t xml:space="preserve">organizing 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the Annual </w:t>
            </w:r>
            <w:r w:rsidR="00F518C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2023 and the record date to exercise the rights to attend the Annual </w:t>
            </w:r>
            <w:r w:rsidR="00F518C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11755C" w:rsidRPr="00FB4D75" w14:paraId="24A90DEB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E75E6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>3.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BC313" w14:textId="441798A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0606/2023/NQ-HDQT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7961C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6,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65A5A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investment to purchase shares of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Chau Pharmaceutical Group Joint Stock Company</w:t>
            </w:r>
          </w:p>
        </w:tc>
      </w:tr>
      <w:tr w:rsidR="0011755C" w:rsidRPr="00FB4D75" w14:paraId="0231DBA1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7C472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855B0" w14:textId="37293D0B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0806/2023/NQ-HDQT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3F0B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8,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B575E" w14:textId="3717878D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implementation of property transactions at No. 81 Nguyen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r w:rsidR="00BD0451" w:rsidRPr="00FB4D75">
              <w:rPr>
                <w:rFonts w:ascii="Arial" w:hAnsi="Arial" w:cs="Arial"/>
                <w:color w:val="010000"/>
                <w:sz w:val="20"/>
              </w:rPr>
              <w:t xml:space="preserve">91B 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Residential Area, 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Ward,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District, Can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City according to Proposal No. 05/2023/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-HVA approved at the Annual </w:t>
            </w:r>
            <w:r w:rsidR="00F518C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1755C" w:rsidRPr="00FB4D75" w14:paraId="35F3C719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36AC2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1B771" w14:textId="7CA73F02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1206/2023/NQ-HDQT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72FD0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12,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1F629" w14:textId="4BEC0F12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dismissal and election of additional members of the </w:t>
            </w:r>
            <w:r w:rsidR="00BD0451" w:rsidRPr="00FB4D75">
              <w:rPr>
                <w:rFonts w:ascii="Arial" w:hAnsi="Arial" w:cs="Arial"/>
                <w:color w:val="010000"/>
                <w:sz w:val="20"/>
              </w:rPr>
              <w:t>Internal Audit Committee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under the Board of Directors and approve the capital investment in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Fund.</w:t>
            </w:r>
          </w:p>
        </w:tc>
      </w:tr>
      <w:tr w:rsidR="0011755C" w:rsidRPr="00FB4D75" w14:paraId="634012F1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9E81D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8E70D" w14:textId="40284E7B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1306/2023/NQ-HDQT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49A91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A7309" w14:textId="48210CD0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the change of the Company's industry and business lines to meet the m</w:t>
            </w:r>
            <w:r w:rsidR="00F518C2">
              <w:rPr>
                <w:rFonts w:ascii="Arial" w:hAnsi="Arial" w:cs="Arial"/>
                <w:color w:val="010000"/>
                <w:sz w:val="20"/>
              </w:rPr>
              <w:t>aximum foreign ownership rate at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49%.</w:t>
            </w:r>
          </w:p>
        </w:tc>
      </w:tr>
      <w:tr w:rsidR="0011755C" w:rsidRPr="00FB4D75" w14:paraId="2EF0B786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38776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F7989" w14:textId="65579348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1506/2023/NQ-HDQT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642FA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4523A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investment to purchase shares of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Avina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Coffee Corporation Joint Stock Company.</w:t>
            </w:r>
          </w:p>
        </w:tc>
      </w:tr>
      <w:tr w:rsidR="0011755C" w:rsidRPr="00FB4D75" w14:paraId="3D521D7D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D5D61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F9504" w14:textId="6BBA1FC0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2206/2023/NQ-HDQT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4726C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68D5F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change of some contents related to the investment in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Fund.</w:t>
            </w:r>
          </w:p>
        </w:tc>
      </w:tr>
      <w:tr w:rsidR="0011755C" w:rsidRPr="00FB4D75" w14:paraId="0902DE71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22A04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9.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29A9F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2706/NQ-HDQT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27DF5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702AF" w14:textId="57B4092D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promulgation of: “Amendments to the Charter of HVA Investment Joint Stock Company” with contents approved at the Annual </w:t>
            </w:r>
            <w:r w:rsidR="00F518C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11755C" w:rsidRPr="00FB4D75" w14:paraId="12F3B90B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C3EA3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F904D" w14:textId="5E60E67C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0707/2023/NQ-HDQT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FC378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July 7,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AC934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the change of the Company's industry and business lines to meet the maximum foreign ownership rate of 49%.</w:t>
            </w:r>
          </w:p>
        </w:tc>
      </w:tr>
      <w:tr w:rsidR="0011755C" w:rsidRPr="00FB4D75" w14:paraId="4506C5EA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E9FA2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11.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577D7" w14:textId="467705E1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2407/2023/NQ-HDQT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34A8D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July 24,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FB5B9" w14:textId="5B6B61F3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promulgation of: “Amendments to the Charter of HVA Investment Joint Stock Company” with contents of the change of industry and business lines </w:t>
            </w: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approved at the Annual </w:t>
            </w:r>
            <w:r w:rsidR="00F518C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11755C" w:rsidRPr="00FB4D75" w14:paraId="621C1CD2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37255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>12.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87723" w14:textId="5F29529E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1508/2023/NQ-HDQT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F6517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5E1FF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divestment in Dai Phat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Vina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</w:tr>
      <w:tr w:rsidR="0011755C" w:rsidRPr="00FB4D75" w14:paraId="064BB585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A83F8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33541" w14:textId="4F5354FC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1411/2023/NQ-HDQT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EEA10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November 14,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62D6C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Approve the change of the Company's Legal Representative and the change of the Authorized Person to disclose information</w:t>
            </w:r>
          </w:p>
        </w:tc>
      </w:tr>
      <w:tr w:rsidR="0011755C" w:rsidRPr="00FB4D75" w14:paraId="7082E2DB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F651E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14.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4CFDF" w14:textId="4AF01C5E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0112/2023/NQ-HDQT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777D9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December 1, 2023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DB7DE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Approve the change of the representative for managing the contributed capital/investment capital of HVA Investment Joint Stock Company at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Fund,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Avina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Coffee Corporation Joint Stock Company and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Chau Pharmaceutical Group Joint Stock Company</w:t>
            </w:r>
          </w:p>
        </w:tc>
      </w:tr>
      <w:tr w:rsidR="0011755C" w:rsidRPr="00FB4D75" w14:paraId="2A5364BB" w14:textId="77777777" w:rsidTr="00A911E1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5DDAC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15.</w:t>
            </w:r>
          </w:p>
        </w:tc>
        <w:tc>
          <w:tcPr>
            <w:tcW w:w="201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601E6" w14:textId="77777777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On the 5th of every month</w:t>
            </w:r>
          </w:p>
        </w:tc>
        <w:tc>
          <w:tcPr>
            <w:tcW w:w="2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3BC69" w14:textId="08D6614A" w:rsidR="0011755C" w:rsidRPr="00FB4D75" w:rsidRDefault="0011755C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Regular meetings on issues within the authority of the Board of Directors</w:t>
            </w:r>
          </w:p>
        </w:tc>
      </w:tr>
    </w:tbl>
    <w:p w14:paraId="6FADA428" w14:textId="736CDBBA" w:rsidR="00934891" w:rsidRPr="00FB4D75" w:rsidRDefault="004C0B61" w:rsidP="00A911E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Audit Committee (Annual Report 2023)</w:t>
      </w:r>
    </w:p>
    <w:p w14:paraId="70F0ABFC" w14:textId="7352A860" w:rsidR="009F6EDA" w:rsidRPr="00FB4D75" w:rsidRDefault="009F6EDA" w:rsidP="00A911E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Information about members of the Audit Committee: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2449"/>
        <w:gridCol w:w="2249"/>
        <w:gridCol w:w="4028"/>
        <w:gridCol w:w="4207"/>
      </w:tblGrid>
      <w:tr w:rsidR="0011755C" w:rsidRPr="00FB4D75" w14:paraId="42140CDF" w14:textId="77777777" w:rsidTr="00A911E1">
        <w:tc>
          <w:tcPr>
            <w:tcW w:w="364" w:type="pct"/>
            <w:shd w:val="clear" w:color="auto" w:fill="auto"/>
            <w:vAlign w:val="center"/>
          </w:tcPr>
          <w:p w14:paraId="16F04BC8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1B97FEEA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11B26E2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9AF77B3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Board/Audit Committee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5B9018CB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11755C" w:rsidRPr="00FB4D75" w14:paraId="3947CB8E" w14:textId="77777777" w:rsidTr="00A911E1">
        <w:tc>
          <w:tcPr>
            <w:tcW w:w="364" w:type="pct"/>
            <w:vMerge w:val="restart"/>
            <w:shd w:val="clear" w:color="auto" w:fill="auto"/>
            <w:vAlign w:val="center"/>
          </w:tcPr>
          <w:p w14:paraId="163E9AC9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14:paraId="7AC4C757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Vu Hai Nam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A2048E4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Chief of the Audit Committee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3994F6E" w14:textId="3A6BE015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12, 2023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: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Dismiss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ed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as the Chair of the Audit Committee</w:t>
            </w:r>
          </w:p>
        </w:tc>
        <w:tc>
          <w:tcPr>
            <w:tcW w:w="1508" w:type="pct"/>
            <w:vMerge w:val="restart"/>
            <w:shd w:val="clear" w:color="auto" w:fill="auto"/>
            <w:vAlign w:val="center"/>
          </w:tcPr>
          <w:p w14:paraId="5B8931C9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Mechanical engineer - Hanoi University of Science and Technology</w:t>
            </w:r>
          </w:p>
        </w:tc>
      </w:tr>
      <w:tr w:rsidR="0011755C" w:rsidRPr="00FB4D75" w14:paraId="2589A2AF" w14:textId="77777777" w:rsidTr="00A911E1">
        <w:tc>
          <w:tcPr>
            <w:tcW w:w="364" w:type="pct"/>
            <w:vMerge/>
            <w:shd w:val="clear" w:color="auto" w:fill="auto"/>
            <w:vAlign w:val="center"/>
          </w:tcPr>
          <w:p w14:paraId="1258D0C5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14:paraId="744DC24C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05C84B5B" w14:textId="7B911D54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6FFF8E90" w14:textId="744B3FB6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August 9, 2022: Appoint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ed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as 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a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member of the Audit Committee</w:t>
            </w:r>
          </w:p>
        </w:tc>
        <w:tc>
          <w:tcPr>
            <w:tcW w:w="1508" w:type="pct"/>
            <w:vMerge/>
            <w:shd w:val="clear" w:color="auto" w:fill="auto"/>
            <w:vAlign w:val="center"/>
          </w:tcPr>
          <w:p w14:paraId="3A0D2678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</w:tr>
      <w:tr w:rsidR="0011755C" w:rsidRPr="00FB4D75" w14:paraId="778D1547" w14:textId="77777777" w:rsidTr="00A911E1">
        <w:tc>
          <w:tcPr>
            <w:tcW w:w="364" w:type="pct"/>
            <w:shd w:val="clear" w:color="auto" w:fill="auto"/>
            <w:vAlign w:val="center"/>
          </w:tcPr>
          <w:p w14:paraId="2C32EC4A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610E02BD" w14:textId="307495CF" w:rsidR="0011755C" w:rsidRPr="00FB4D75" w:rsidRDefault="0011755C" w:rsidP="006D2FF5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Nguyen Chi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Cong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18BFBA0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Chief of the Audit Committee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224129B4" w14:textId="254379F6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12, 2023: Appoint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ed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as the Chair of the Audit Committee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8E9AC8B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Master of Business Administration - Can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University</w:t>
            </w:r>
          </w:p>
        </w:tc>
      </w:tr>
      <w:tr w:rsidR="0011755C" w:rsidRPr="00FB4D75" w14:paraId="01D646D1" w14:textId="77777777" w:rsidTr="00A911E1">
        <w:tc>
          <w:tcPr>
            <w:tcW w:w="364" w:type="pct"/>
            <w:shd w:val="clear" w:color="auto" w:fill="auto"/>
            <w:vAlign w:val="center"/>
          </w:tcPr>
          <w:p w14:paraId="7A763B40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4CC0D33" w14:textId="7777777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Dinh Tuan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Kiet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</w:tcPr>
          <w:p w14:paraId="43231640" w14:textId="0A8F21E7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4195BFC" w14:textId="36D258AF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5, 2023: Dismiss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ed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as </w:t>
            </w:r>
            <w:r w:rsidR="006D2FF5" w:rsidRPr="00FB4D75">
              <w:rPr>
                <w:rFonts w:ascii="Arial" w:hAnsi="Arial" w:cs="Arial"/>
                <w:color w:val="010000"/>
                <w:sz w:val="20"/>
              </w:rPr>
              <w:t>a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member of the Audit Committee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BEA9801" w14:textId="33648401" w:rsidR="0011755C" w:rsidRPr="00FB4D75" w:rsidRDefault="0011755C" w:rsidP="00A911E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Electrical and Electronics Engineer - </w:t>
            </w:r>
            <w:r w:rsidR="00F12767" w:rsidRPr="00FB4D75">
              <w:rPr>
                <w:rFonts w:ascii="Arial" w:hAnsi="Arial" w:cs="Arial"/>
                <w:color w:val="010000"/>
                <w:sz w:val="20"/>
                <w:szCs w:val="20"/>
                <w:shd w:val="clear" w:color="auto" w:fill="FFFFFF"/>
              </w:rPr>
              <w:t>University of Technology and Education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, Can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City Branch</w:t>
            </w:r>
          </w:p>
        </w:tc>
      </w:tr>
    </w:tbl>
    <w:p w14:paraId="7B927D10" w14:textId="7B6203B0" w:rsidR="00934891" w:rsidRPr="00FB4D75" w:rsidRDefault="004C0B61" w:rsidP="00A911E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7"/>
        <w:gridCol w:w="2927"/>
        <w:gridCol w:w="1889"/>
        <w:gridCol w:w="4665"/>
        <w:gridCol w:w="3501"/>
      </w:tblGrid>
      <w:tr w:rsidR="00934891" w:rsidRPr="00FB4D75" w14:paraId="3EB022EF" w14:textId="77777777" w:rsidTr="00A911E1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4D742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2CFF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16ADB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D46DF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4C7C1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34891" w:rsidRPr="00FB4D75" w14:paraId="7B031524" w14:textId="77777777" w:rsidTr="00A911E1">
        <w:tc>
          <w:tcPr>
            <w:tcW w:w="3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91347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4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54636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NGUYEN THI QUYNH OANH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36108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April 21, 1991</w:t>
            </w:r>
          </w:p>
        </w:tc>
        <w:tc>
          <w:tcPr>
            <w:tcW w:w="167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E3A76" w14:textId="56D6F482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 xml:space="preserve"> Business Administration - Hanoi University of Business and Technology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59072" w14:textId="2A012DF2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Appoint as the </w:t>
            </w:r>
            <w:r w:rsidR="00F518C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B4D75">
              <w:rPr>
                <w:rFonts w:ascii="Arial" w:hAnsi="Arial" w:cs="Arial"/>
                <w:color w:val="010000"/>
                <w:sz w:val="20"/>
              </w:rPr>
              <w:t>: August 26, 2022</w:t>
            </w:r>
          </w:p>
        </w:tc>
      </w:tr>
      <w:tr w:rsidR="00934891" w:rsidRPr="00FB4D75" w14:paraId="47C02ECA" w14:textId="77777777" w:rsidTr="00A911E1">
        <w:tc>
          <w:tcPr>
            <w:tcW w:w="3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EFAF7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EBD5C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32DEA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4C63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05EC3" w14:textId="2D4A574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Dismiss from the position as the </w:t>
            </w:r>
            <w:r w:rsidR="00F518C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from November 14, 2023</w:t>
            </w:r>
          </w:p>
        </w:tc>
      </w:tr>
      <w:tr w:rsidR="00934891" w:rsidRPr="00FB4D75" w14:paraId="7F58DCD9" w14:textId="77777777" w:rsidTr="00A911E1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FCDF4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CE9E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LE HOA NHA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6EC3D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February 3, 1981</w:t>
            </w:r>
          </w:p>
        </w:tc>
        <w:tc>
          <w:tcPr>
            <w:tcW w:w="16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18A0B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Master of Financial Management - UBIS International Business University-USA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9B671" w14:textId="46653819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Appoint as the </w:t>
            </w:r>
            <w:r w:rsidR="00F518C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from November 14, 2023</w:t>
            </w:r>
          </w:p>
        </w:tc>
      </w:tr>
    </w:tbl>
    <w:p w14:paraId="7458BC8A" w14:textId="6302F8A4" w:rsidR="00934891" w:rsidRPr="00FB4D75" w:rsidRDefault="00A911E1" w:rsidP="00A911E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C</w:t>
      </w:r>
      <w:r w:rsidR="004C0B61" w:rsidRPr="00FB4D75">
        <w:rPr>
          <w:rFonts w:ascii="Arial" w:hAnsi="Arial" w:cs="Arial"/>
          <w:color w:val="010000"/>
          <w:sz w:val="20"/>
        </w:rPr>
        <w:t>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53"/>
        <w:gridCol w:w="2168"/>
        <w:gridCol w:w="4782"/>
        <w:gridCol w:w="3546"/>
      </w:tblGrid>
      <w:tr w:rsidR="00934891" w:rsidRPr="00FB4D75" w14:paraId="6DDF96E4" w14:textId="77777777" w:rsidTr="00A911E1"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5E2E3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DCF8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FE05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F1398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934891" w:rsidRPr="00FB4D75" w14:paraId="0F6ED604" w14:textId="77777777" w:rsidTr="00A911E1"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C9F97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PHAM THI THU LUONG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339F3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May 24, 1976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2EDCD" w14:textId="2EBA99D5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 xml:space="preserve"> Economics - Financial Accounting - National Economics University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9B91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Appointment date: October 1, 2020</w:t>
            </w:r>
          </w:p>
        </w:tc>
      </w:tr>
    </w:tbl>
    <w:p w14:paraId="4A3794B9" w14:textId="73C0A4D9" w:rsidR="009F6EDA" w:rsidRPr="00FB4D75" w:rsidRDefault="00A911E1" w:rsidP="00E34002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T</w:t>
      </w:r>
      <w:r w:rsidR="004C0B61" w:rsidRPr="00FB4D75">
        <w:rPr>
          <w:rFonts w:ascii="Arial" w:hAnsi="Arial" w:cs="Arial"/>
          <w:color w:val="010000"/>
          <w:sz w:val="20"/>
        </w:rPr>
        <w:t>raining on corporate governance</w:t>
      </w:r>
      <w:r w:rsidRPr="00FB4D75">
        <w:rPr>
          <w:rFonts w:ascii="Arial" w:hAnsi="Arial" w:cs="Arial"/>
          <w:color w:val="010000"/>
          <w:sz w:val="20"/>
        </w:rPr>
        <w:t>:</w:t>
      </w:r>
    </w:p>
    <w:p w14:paraId="61ED771B" w14:textId="7AFCE8CB" w:rsidR="00934891" w:rsidRPr="00FB4D75" w:rsidRDefault="00A911E1" w:rsidP="00E34002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List of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persons of the public company (Report of 2023) and transactions between the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73B62262" w14:textId="42945232" w:rsidR="00934891" w:rsidRPr="00FB4D75" w:rsidRDefault="00A911E1" w:rsidP="00E3400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"/>
        <w:gridCol w:w="2198"/>
        <w:gridCol w:w="1682"/>
        <w:gridCol w:w="1523"/>
        <w:gridCol w:w="2179"/>
        <w:gridCol w:w="1473"/>
        <w:gridCol w:w="2129"/>
        <w:gridCol w:w="1473"/>
        <w:gridCol w:w="801"/>
      </w:tblGrid>
      <w:tr w:rsidR="001C05F8" w:rsidRPr="00FB4D75" w14:paraId="7DF96383" w14:textId="77777777" w:rsidTr="00E55027"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1F52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59947" w14:textId="3661B321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Name of individual/</w:t>
            </w:r>
            <w:r w:rsidR="00E55027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institution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4504F" w14:textId="74CB4D4F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Relations</w:t>
            </w:r>
            <w:r w:rsidR="00E55027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with</w:t>
            </w:r>
            <w:r w:rsidR="00E55027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the Company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3BF7B" w14:textId="2F9322C3" w:rsidR="00934891" w:rsidRPr="00FB4D75" w:rsidRDefault="00E55027" w:rsidP="000D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NSH 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>No.</w:t>
            </w:r>
            <w:r w:rsidRPr="00FB4D75">
              <w:rPr>
                <w:rFonts w:ascii="Arial" w:hAnsi="Arial" w:cs="Arial"/>
                <w:color w:val="010000"/>
                <w:sz w:val="20"/>
              </w:rPr>
              <w:t>*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>, Date of issue, Place of issue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25429" w14:textId="11DFA6EE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3679B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6EBF5" w14:textId="371CA88F" w:rsidR="00934891" w:rsidRPr="00FB4D75" w:rsidRDefault="00A911E1" w:rsidP="000D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General Mandate/</w:t>
            </w:r>
            <w:r w:rsidR="001C05F8" w:rsidRPr="00FB4D75">
              <w:rPr>
                <w:rFonts w:ascii="Arial" w:hAnsi="Arial" w:cs="Arial"/>
                <w:color w:val="010000"/>
                <w:sz w:val="20"/>
              </w:rPr>
              <w:t xml:space="preserve"> Resolutions/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Decisions approved by the General Meeting of Shareholder/the Board of Directors etc. (including date of issue, if any)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6D5C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3B025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1C05F8" w:rsidRPr="00FB4D75" w14:paraId="3A6B52C4" w14:textId="77777777" w:rsidTr="00E55027"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BA454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C2194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 -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Trustpay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Joint Stock Company manages the fund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578AF" w14:textId="6B26360B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39875" w14:textId="77777777" w:rsidR="00934891" w:rsidRPr="00FB4D75" w:rsidRDefault="00934891" w:rsidP="00A911E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60DE1" w14:textId="22C16661" w:rsidR="00934891" w:rsidRPr="00FB4D75" w:rsidRDefault="00A911E1" w:rsidP="00223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1st floor, No.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81 Nguyen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="00E34002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 xml:space="preserve">91B 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Residential Area, 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Ward,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District,</w:t>
            </w:r>
            <w:r w:rsidR="00CD4046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Can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D4046" w:rsidRPr="00FB4D75">
              <w:rPr>
                <w:rFonts w:ascii="Arial" w:hAnsi="Arial" w:cs="Arial"/>
                <w:color w:val="010000"/>
                <w:sz w:val="20"/>
              </w:rPr>
              <w:t>City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50D8E" w14:textId="1641A8D1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June 2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>9</w:t>
            </w:r>
            <w:r w:rsidRPr="00FB4D75">
              <w:rPr>
                <w:rFonts w:ascii="Arial" w:hAnsi="Arial" w:cs="Arial"/>
                <w:color w:val="010000"/>
                <w:sz w:val="20"/>
              </w:rPr>
              <w:t>, 2023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 xml:space="preserve"> a</w:t>
            </w:r>
            <w:r w:rsidRPr="00FB4D75">
              <w:rPr>
                <w:rFonts w:ascii="Arial" w:hAnsi="Arial" w:cs="Arial"/>
                <w:color w:val="010000"/>
                <w:sz w:val="20"/>
              </w:rPr>
              <w:t>nd July 5, 2023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5E73D" w14:textId="7D543784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-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 xml:space="preserve"> General Mandate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No. 0506/2023/NQ- DHDCD/HVA</w:t>
            </w:r>
          </w:p>
          <w:p w14:paraId="101B40C3" w14:textId="2ABF4B82" w:rsidR="00934891" w:rsidRPr="00FB4D75" w:rsidRDefault="00A911E1" w:rsidP="0081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-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 xml:space="preserve"> Board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Resolution No. 1206/2023/NQ- HDQT -</w:t>
            </w:r>
            <w:r w:rsidR="00223FA6" w:rsidRPr="00FB4D75">
              <w:rPr>
                <w:rFonts w:ascii="Arial" w:hAnsi="Arial" w:cs="Arial"/>
                <w:color w:val="010000"/>
                <w:sz w:val="20"/>
              </w:rPr>
              <w:t xml:space="preserve"> Board </w:t>
            </w:r>
            <w:r w:rsidRPr="00FB4D75">
              <w:rPr>
                <w:rFonts w:ascii="Arial" w:hAnsi="Arial" w:cs="Arial"/>
                <w:color w:val="010000"/>
                <w:sz w:val="20"/>
              </w:rPr>
              <w:t>Resolution No. 2206/2023/NQ- HDQT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D58C9" w14:textId="52B5394F" w:rsidR="00934891" w:rsidRPr="00FB4D75" w:rsidRDefault="00A911E1" w:rsidP="001C0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Invest</w:t>
            </w:r>
            <w:r w:rsidR="001C05F8"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VND 10 billion to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3E8EB" w14:textId="77777777" w:rsidR="00934891" w:rsidRPr="00FB4D75" w:rsidRDefault="00934891" w:rsidP="00A911E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69CE3AE" w14:textId="38FDF77C" w:rsidR="00934891" w:rsidRPr="00FB4D75" w:rsidRDefault="00A911E1" w:rsidP="00E3400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Transactions between </w:t>
      </w:r>
      <w:r w:rsidR="008150D4" w:rsidRPr="00FB4D75">
        <w:rPr>
          <w:rFonts w:ascii="Arial" w:hAnsi="Arial" w:cs="Arial"/>
          <w:color w:val="010000"/>
          <w:sz w:val="20"/>
        </w:rPr>
        <w:t xml:space="preserve">the </w:t>
      </w:r>
      <w:r w:rsidRPr="00FB4D75">
        <w:rPr>
          <w:rFonts w:ascii="Arial" w:hAnsi="Arial" w:cs="Arial"/>
          <w:color w:val="010000"/>
          <w:sz w:val="20"/>
        </w:rPr>
        <w:t xml:space="preserve">Company’s PDMR,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persons of PDMR and subsidiaries or companies controlled by the Company None</w:t>
      </w:r>
    </w:p>
    <w:p w14:paraId="4BD73837" w14:textId="77777777" w:rsidR="00934891" w:rsidRPr="00FB4D75" w:rsidRDefault="00A911E1" w:rsidP="00E340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1A94840E" w14:textId="11DEA16C" w:rsidR="00934891" w:rsidRPr="00FB4D75" w:rsidRDefault="00A911E1" w:rsidP="00E340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Transactions between the Company and the companies where members of the Board of Directors, members of the Supervisory Board, the Manager (</w:t>
      </w:r>
      <w:r w:rsidR="00F518C2">
        <w:rPr>
          <w:rFonts w:ascii="Arial" w:hAnsi="Arial" w:cs="Arial"/>
          <w:color w:val="010000"/>
          <w:sz w:val="20"/>
        </w:rPr>
        <w:t>Managing Director</w:t>
      </w:r>
      <w:r w:rsidRPr="00FB4D75">
        <w:rPr>
          <w:rFonts w:ascii="Arial" w:hAnsi="Arial" w:cs="Arial"/>
          <w:color w:val="010000"/>
          <w:sz w:val="20"/>
        </w:rPr>
        <w:t xml:space="preserve">) and other managers </w:t>
      </w:r>
      <w:r w:rsidR="00E34002">
        <w:rPr>
          <w:rFonts w:ascii="Arial" w:hAnsi="Arial" w:cs="Arial"/>
          <w:color w:val="010000"/>
          <w:sz w:val="20"/>
        </w:rPr>
        <w:t xml:space="preserve">who </w:t>
      </w:r>
      <w:r w:rsidRPr="00FB4D75">
        <w:rPr>
          <w:rFonts w:ascii="Arial" w:hAnsi="Arial" w:cs="Arial"/>
          <w:color w:val="010000"/>
          <w:sz w:val="20"/>
        </w:rPr>
        <w:t>have been founding members or member</w:t>
      </w:r>
      <w:r w:rsidR="00E34002">
        <w:rPr>
          <w:rFonts w:ascii="Arial" w:hAnsi="Arial" w:cs="Arial"/>
          <w:color w:val="010000"/>
          <w:sz w:val="20"/>
        </w:rPr>
        <w:t>s of the Board of Directors and</w:t>
      </w:r>
      <w:r w:rsidRPr="00FB4D75">
        <w:rPr>
          <w:rFonts w:ascii="Arial" w:hAnsi="Arial" w:cs="Arial"/>
          <w:color w:val="010000"/>
          <w:sz w:val="20"/>
        </w:rPr>
        <w:t xml:space="preserve"> Executive Manager (</w:t>
      </w:r>
      <w:r w:rsidR="00F518C2">
        <w:rPr>
          <w:rFonts w:ascii="Arial" w:hAnsi="Arial" w:cs="Arial"/>
          <w:color w:val="010000"/>
          <w:sz w:val="20"/>
        </w:rPr>
        <w:t>Managing Director</w:t>
      </w:r>
      <w:r w:rsidRPr="00FB4D75">
        <w:rPr>
          <w:rFonts w:ascii="Arial" w:hAnsi="Arial" w:cs="Arial"/>
          <w:color w:val="010000"/>
          <w:sz w:val="20"/>
        </w:rPr>
        <w:t>) for the pa</w:t>
      </w:r>
      <w:r w:rsidR="00E34002">
        <w:rPr>
          <w:rFonts w:ascii="Arial" w:hAnsi="Arial" w:cs="Arial"/>
          <w:color w:val="010000"/>
          <w:sz w:val="20"/>
        </w:rPr>
        <w:t>st three (03) years (as at the date</w:t>
      </w:r>
      <w:r w:rsidRPr="00FB4D75">
        <w:rPr>
          <w:rFonts w:ascii="Arial" w:hAnsi="Arial" w:cs="Arial"/>
          <w:color w:val="010000"/>
          <w:sz w:val="20"/>
        </w:rPr>
        <w:t xml:space="preserve"> of reporting):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0"/>
        <w:gridCol w:w="3897"/>
        <w:gridCol w:w="4307"/>
        <w:gridCol w:w="4955"/>
      </w:tblGrid>
      <w:tr w:rsidR="00934891" w:rsidRPr="00FB4D75" w14:paraId="297C4329" w14:textId="77777777" w:rsidTr="00A911E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ABA0B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0113D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1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21173" w14:textId="26C6E59D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43CC6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Transaction details</w:t>
            </w:r>
          </w:p>
        </w:tc>
      </w:tr>
      <w:tr w:rsidR="00934891" w:rsidRPr="00FB4D75" w14:paraId="242C5909" w14:textId="77777777" w:rsidTr="00A911E1">
        <w:tc>
          <w:tcPr>
            <w:tcW w:w="28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93D76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788E0" w14:textId="5594C69F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Nguyen Chi Cong - Member of the Board of Directors and </w:t>
            </w:r>
            <w:r w:rsidR="004835E1" w:rsidRPr="00FB4D75">
              <w:rPr>
                <w:rFonts w:ascii="Arial" w:hAnsi="Arial" w:cs="Arial"/>
                <w:color w:val="010000"/>
                <w:sz w:val="20"/>
              </w:rPr>
              <w:t>Chief</w:t>
            </w:r>
            <w:r w:rsidRPr="00FB4D75">
              <w:rPr>
                <w:rFonts w:ascii="Arial" w:hAnsi="Arial" w:cs="Arial"/>
                <w:color w:val="010000"/>
                <w:sz w:val="20"/>
              </w:rPr>
              <w:t xml:space="preserve"> of the </w:t>
            </w:r>
            <w:r w:rsidR="00293DE4" w:rsidRPr="00FB4D75">
              <w:rPr>
                <w:rFonts w:ascii="Arial" w:hAnsi="Arial" w:cs="Arial"/>
                <w:color w:val="010000"/>
                <w:sz w:val="20"/>
              </w:rPr>
              <w:t>Audit Committee</w:t>
            </w:r>
          </w:p>
        </w:tc>
        <w:tc>
          <w:tcPr>
            <w:tcW w:w="154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AA4E8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Trustpay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Joint Stock Company -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Fund:</w:t>
            </w:r>
          </w:p>
          <w:p w14:paraId="0A554694" w14:textId="77777777" w:rsidR="00934891" w:rsidRPr="00FB4D75" w:rsidRDefault="00A911E1" w:rsidP="00A911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Mr. Vuong Le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is the Chair of the Board of Directors</w:t>
            </w:r>
          </w:p>
          <w:p w14:paraId="04815DA2" w14:textId="10016F6E" w:rsidR="00934891" w:rsidRPr="00FB4D75" w:rsidRDefault="00A911E1" w:rsidP="00E340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Mr. Nguyen Chi Cong is the M</w:t>
            </w:r>
            <w:r w:rsidR="00E34002">
              <w:rPr>
                <w:rFonts w:ascii="Arial" w:hAnsi="Arial" w:cs="Arial"/>
                <w:color w:val="010000"/>
                <w:sz w:val="20"/>
              </w:rPr>
              <w:t>anaging Director</w:t>
            </w:r>
          </w:p>
        </w:tc>
        <w:tc>
          <w:tcPr>
            <w:tcW w:w="177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1B65D" w14:textId="1BD8ABA7" w:rsidR="00934891" w:rsidRPr="00FB4D75" w:rsidRDefault="00A911E1" w:rsidP="00A91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Contribute investment capital to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FundGo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Startup and Innovation Fund managed by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Trustpay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Joint Stock </w:t>
            </w:r>
            <w:r w:rsidRPr="00FB4D75">
              <w:rPr>
                <w:rFonts w:ascii="Arial" w:hAnsi="Arial" w:cs="Arial"/>
                <w:color w:val="010000"/>
                <w:sz w:val="20"/>
              </w:rPr>
              <w:lastRenderedPageBreak/>
              <w:t>Company.</w:t>
            </w:r>
          </w:p>
          <w:p w14:paraId="60EDF58F" w14:textId="77777777" w:rsidR="00934891" w:rsidRPr="00FB4D75" w:rsidRDefault="00A911E1" w:rsidP="00A911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Contributed capital: VND 10,000,000,000</w:t>
            </w:r>
          </w:p>
          <w:p w14:paraId="23F25ED2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4891" w:rsidRPr="00FB4D75" w14:paraId="2C66F162" w14:textId="77777777" w:rsidTr="00A911E1">
        <w:tc>
          <w:tcPr>
            <w:tcW w:w="28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07154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8932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 xml:space="preserve">Mr. Vuong Le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- Chair of the Board of Directors</w:t>
            </w:r>
          </w:p>
        </w:tc>
        <w:tc>
          <w:tcPr>
            <w:tcW w:w="154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25818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7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A8681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5C1C3E6" w14:textId="1608B91D" w:rsidR="00934891" w:rsidRPr="00FB4D75" w:rsidRDefault="00A911E1" w:rsidP="00E340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B4D75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</w:t>
      </w:r>
      <w:r w:rsidR="004835E1" w:rsidRPr="00FB4D75">
        <w:rPr>
          <w:rFonts w:ascii="Arial" w:hAnsi="Arial" w:cs="Arial"/>
          <w:color w:val="010000"/>
          <w:sz w:val="20"/>
        </w:rPr>
        <w:t xml:space="preserve">where </w:t>
      </w:r>
      <w:r w:rsidRPr="00FB4D75">
        <w:rPr>
          <w:rFonts w:ascii="Arial" w:hAnsi="Arial" w:cs="Arial"/>
          <w:color w:val="010000"/>
          <w:sz w:val="20"/>
        </w:rPr>
        <w:t xml:space="preserve">the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people of members of the Board of Directors, members of the Supervisory Board, </w:t>
      </w:r>
      <w:r w:rsidR="00E34002">
        <w:rPr>
          <w:rFonts w:ascii="Arial" w:hAnsi="Arial" w:cs="Arial"/>
          <w:color w:val="010000"/>
          <w:sz w:val="20"/>
        </w:rPr>
        <w:t>Executive</w:t>
      </w:r>
      <w:r w:rsidRPr="00FB4D75">
        <w:rPr>
          <w:rFonts w:ascii="Arial" w:hAnsi="Arial" w:cs="Arial"/>
          <w:color w:val="010000"/>
          <w:sz w:val="20"/>
        </w:rPr>
        <w:t xml:space="preserve"> Manager (the </w:t>
      </w:r>
      <w:r w:rsidR="00F518C2">
        <w:rPr>
          <w:rFonts w:ascii="Arial" w:hAnsi="Arial" w:cs="Arial"/>
          <w:color w:val="010000"/>
          <w:sz w:val="20"/>
        </w:rPr>
        <w:t>Managing Director</w:t>
      </w:r>
      <w:r w:rsidRPr="00FB4D75">
        <w:rPr>
          <w:rFonts w:ascii="Arial" w:hAnsi="Arial" w:cs="Arial"/>
          <w:color w:val="010000"/>
          <w:sz w:val="20"/>
        </w:rPr>
        <w:t>) and other managers</w:t>
      </w:r>
      <w:r w:rsidR="00E34002">
        <w:rPr>
          <w:rFonts w:ascii="Arial" w:hAnsi="Arial" w:cs="Arial"/>
          <w:color w:val="010000"/>
          <w:sz w:val="20"/>
        </w:rPr>
        <w:t xml:space="preserve"> who</w:t>
      </w:r>
      <w:r w:rsidRPr="00FB4D75">
        <w:rPr>
          <w:rFonts w:ascii="Arial" w:hAnsi="Arial" w:cs="Arial"/>
          <w:color w:val="010000"/>
          <w:sz w:val="20"/>
        </w:rPr>
        <w:t xml:space="preserve"> are member</w:t>
      </w:r>
      <w:r w:rsidR="00E34002">
        <w:rPr>
          <w:rFonts w:ascii="Arial" w:hAnsi="Arial" w:cs="Arial"/>
          <w:color w:val="010000"/>
          <w:sz w:val="20"/>
        </w:rPr>
        <w:t>s of the Board of Directors and</w:t>
      </w:r>
      <w:r w:rsidRPr="00FB4D75">
        <w:rPr>
          <w:rFonts w:ascii="Arial" w:hAnsi="Arial" w:cs="Arial"/>
          <w:color w:val="010000"/>
          <w:sz w:val="20"/>
        </w:rPr>
        <w:t xml:space="preserve"> Executive Manager (</w:t>
      </w:r>
      <w:r w:rsidR="00F518C2">
        <w:rPr>
          <w:rFonts w:ascii="Arial" w:hAnsi="Arial" w:cs="Arial"/>
          <w:color w:val="010000"/>
          <w:sz w:val="20"/>
        </w:rPr>
        <w:t>Managing Director</w:t>
      </w:r>
      <w:r w:rsidRPr="00FB4D75">
        <w:rPr>
          <w:rFonts w:ascii="Arial" w:hAnsi="Arial" w:cs="Arial"/>
          <w:color w:val="010000"/>
          <w:sz w:val="20"/>
        </w:rPr>
        <w:t>)</w:t>
      </w:r>
      <w:r w:rsidR="00C616BC" w:rsidRPr="00FB4D75">
        <w:rPr>
          <w:rFonts w:ascii="Arial" w:hAnsi="Arial" w:cs="Arial"/>
          <w:color w:val="010000"/>
          <w:sz w:val="20"/>
        </w:rPr>
        <w:t>:</w:t>
      </w:r>
      <w:r w:rsidRPr="00FB4D75">
        <w:rPr>
          <w:rFonts w:ascii="Arial" w:hAnsi="Arial" w:cs="Arial"/>
          <w:color w:val="010000"/>
          <w:sz w:val="20"/>
        </w:rPr>
        <w:t xml:space="preserve"> None</w:t>
      </w:r>
    </w:p>
    <w:p w14:paraId="65850CF8" w14:textId="7ED57A31" w:rsidR="00934891" w:rsidRPr="00FB4D75" w:rsidRDefault="00A911E1" w:rsidP="00E340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E34002">
        <w:rPr>
          <w:rFonts w:ascii="Arial" w:hAnsi="Arial" w:cs="Arial"/>
          <w:color w:val="010000"/>
          <w:sz w:val="20"/>
        </w:rPr>
        <w:t>rs of the Supervisory Board, Executive</w:t>
      </w:r>
      <w:bookmarkStart w:id="1" w:name="_GoBack"/>
      <w:bookmarkEnd w:id="1"/>
      <w:r w:rsidRPr="00FB4D75">
        <w:rPr>
          <w:rFonts w:ascii="Arial" w:hAnsi="Arial" w:cs="Arial"/>
          <w:color w:val="010000"/>
          <w:sz w:val="20"/>
        </w:rPr>
        <w:t xml:space="preserve"> Manager (</w:t>
      </w:r>
      <w:r w:rsidR="00F518C2">
        <w:rPr>
          <w:rFonts w:ascii="Arial" w:hAnsi="Arial" w:cs="Arial"/>
          <w:color w:val="010000"/>
          <w:sz w:val="20"/>
        </w:rPr>
        <w:t>Managing Director</w:t>
      </w:r>
      <w:r w:rsidRPr="00FB4D75">
        <w:rPr>
          <w:rFonts w:ascii="Arial" w:hAnsi="Arial" w:cs="Arial"/>
          <w:color w:val="010000"/>
          <w:sz w:val="20"/>
        </w:rPr>
        <w:t>) and other managers. None</w:t>
      </w:r>
    </w:p>
    <w:p w14:paraId="3C4F6BB2" w14:textId="22C1412C" w:rsidR="00934891" w:rsidRPr="00FB4D75" w:rsidRDefault="00A911E1" w:rsidP="00E3400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S</w:t>
      </w:r>
      <w:r w:rsidR="00FB4D75" w:rsidRPr="00FB4D75">
        <w:rPr>
          <w:rFonts w:ascii="Arial" w:hAnsi="Arial" w:cs="Arial"/>
          <w:color w:val="010000"/>
          <w:sz w:val="20"/>
        </w:rPr>
        <w:t xml:space="preserve">hare transactions of PDMR and </w:t>
      </w:r>
      <w:r w:rsidR="00F518C2">
        <w:rPr>
          <w:rFonts w:ascii="Arial" w:hAnsi="Arial" w:cs="Arial"/>
          <w:color w:val="010000"/>
          <w:sz w:val="20"/>
        </w:rPr>
        <w:t>related</w:t>
      </w:r>
      <w:r w:rsidR="00FB4D75" w:rsidRPr="00FB4D75">
        <w:rPr>
          <w:rFonts w:ascii="Arial" w:hAnsi="Arial" w:cs="Arial"/>
          <w:color w:val="010000"/>
          <w:sz w:val="20"/>
        </w:rPr>
        <w:t xml:space="preserve"> persons of PDMR (Annual Report 2023)</w:t>
      </w:r>
    </w:p>
    <w:p w14:paraId="297A435D" w14:textId="475519F3" w:rsidR="00934891" w:rsidRPr="00FB4D75" w:rsidRDefault="00A911E1" w:rsidP="00A91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F518C2">
        <w:rPr>
          <w:rFonts w:ascii="Arial" w:hAnsi="Arial" w:cs="Arial"/>
          <w:color w:val="010000"/>
          <w:sz w:val="20"/>
        </w:rPr>
        <w:t>related</w:t>
      </w:r>
      <w:r w:rsidRPr="00FB4D75">
        <w:rPr>
          <w:rFonts w:ascii="Arial" w:hAnsi="Arial" w:cs="Arial"/>
          <w:color w:val="010000"/>
          <w:sz w:val="20"/>
        </w:rPr>
        <w:t xml:space="preserve"> persons.</w:t>
      </w:r>
    </w:p>
    <w:tbl>
      <w:tblPr>
        <w:tblStyle w:val="a6"/>
        <w:tblW w:w="5000" w:type="pct"/>
        <w:tblLook w:val="0400" w:firstRow="0" w:lastRow="0" w:firstColumn="0" w:lastColumn="0" w:noHBand="0" w:noVBand="1"/>
      </w:tblPr>
      <w:tblGrid>
        <w:gridCol w:w="696"/>
        <w:gridCol w:w="2241"/>
        <w:gridCol w:w="1864"/>
        <w:gridCol w:w="1604"/>
        <w:gridCol w:w="1613"/>
        <w:gridCol w:w="1891"/>
        <w:gridCol w:w="1613"/>
        <w:gridCol w:w="2427"/>
      </w:tblGrid>
      <w:tr w:rsidR="00934891" w:rsidRPr="00FB4D75" w14:paraId="09277B05" w14:textId="77777777" w:rsidTr="00A911E1"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7031A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EDEC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45194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A6ED6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AD9F1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7AFFF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Reasons for increase or decrease (buy, sell, convert, bonus, etc.)</w:t>
            </w:r>
          </w:p>
        </w:tc>
      </w:tr>
      <w:tr w:rsidR="00934891" w:rsidRPr="00FB4D75" w14:paraId="5E451DE4" w14:textId="77777777" w:rsidTr="00A911E1"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716D4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39CB5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F8F7C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0900B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2C38C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4ABA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8E3D4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91986" w14:textId="77777777" w:rsidR="00934891" w:rsidRPr="00FB4D75" w:rsidRDefault="0093489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4891" w:rsidRPr="00FB4D75" w14:paraId="7B70EBAC" w14:textId="77777777" w:rsidTr="00A911E1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8A978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37C92" w14:textId="443671BB" w:rsidR="00934891" w:rsidRPr="00FB4D75" w:rsidRDefault="00293DE4" w:rsidP="00B55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B4D75">
              <w:rPr>
                <w:rFonts w:ascii="Arial" w:hAnsi="Arial" w:cs="Arial"/>
                <w:color w:val="010000"/>
                <w:sz w:val="20"/>
              </w:rPr>
              <w:t>Livetrade</w:t>
            </w:r>
            <w:proofErr w:type="spellEnd"/>
            <w:r w:rsidRPr="00FB4D75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DA69B" w14:textId="47CAABC7" w:rsidR="00934891" w:rsidRPr="00FB4D75" w:rsidRDefault="00F518C2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 xml:space="preserve"> persons of PDMR - Mr. Vuong</w:t>
            </w:r>
            <w:r w:rsidR="00B55EBE" w:rsidRPr="00FB4D7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="00A911E1" w:rsidRPr="00FB4D75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="00A911E1" w:rsidRPr="00FB4D75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="00B55EBE" w:rsidRPr="00FB4D75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="00A911E1" w:rsidRPr="00FB4D75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D4740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32BE8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8399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bCs/>
                <w:color w:val="010000"/>
                <w:sz w:val="20"/>
              </w:rPr>
              <w:t>742,000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68604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5.43%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FFC59" w14:textId="77777777" w:rsidR="00934891" w:rsidRPr="00FB4D75" w:rsidRDefault="00A911E1" w:rsidP="00A9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4D75">
              <w:rPr>
                <w:rFonts w:ascii="Arial" w:hAnsi="Arial" w:cs="Arial"/>
                <w:color w:val="010000"/>
                <w:sz w:val="20"/>
              </w:rPr>
              <w:t>Buy</w:t>
            </w:r>
          </w:p>
        </w:tc>
      </w:tr>
    </w:tbl>
    <w:p w14:paraId="360E23BD" w14:textId="433BE789" w:rsidR="00934891" w:rsidRPr="00FB4D75" w:rsidRDefault="00FB4D75" w:rsidP="00A911E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B4D75">
        <w:rPr>
          <w:rFonts w:ascii="Arial" w:hAnsi="Arial" w:cs="Arial"/>
          <w:color w:val="010000"/>
          <w:sz w:val="20"/>
        </w:rPr>
        <w:t>Other significant issues</w:t>
      </w:r>
      <w:r w:rsidR="00A911E1" w:rsidRPr="00FB4D75">
        <w:rPr>
          <w:rFonts w:ascii="Arial" w:hAnsi="Arial" w:cs="Arial"/>
          <w:color w:val="010000"/>
          <w:sz w:val="20"/>
        </w:rPr>
        <w:t>: None</w:t>
      </w:r>
    </w:p>
    <w:sectPr w:rsidR="00934891" w:rsidRPr="00FB4D75" w:rsidSect="00CD4046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E99"/>
    <w:multiLevelType w:val="multilevel"/>
    <w:tmpl w:val="6A6C0C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BB501D"/>
    <w:multiLevelType w:val="hybridMultilevel"/>
    <w:tmpl w:val="135875C4"/>
    <w:lvl w:ilvl="0" w:tplc="72606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413C"/>
    <w:multiLevelType w:val="hybridMultilevel"/>
    <w:tmpl w:val="95E6208E"/>
    <w:lvl w:ilvl="0" w:tplc="6AC8F2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C9F2C57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B98AB9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2E"/>
    <w:multiLevelType w:val="hybridMultilevel"/>
    <w:tmpl w:val="96FA7AC2"/>
    <w:lvl w:ilvl="0" w:tplc="2A1E43D4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6C50"/>
    <w:multiLevelType w:val="multilevel"/>
    <w:tmpl w:val="34DA09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A7260C"/>
    <w:multiLevelType w:val="hybridMultilevel"/>
    <w:tmpl w:val="67FEDD4E"/>
    <w:lvl w:ilvl="0" w:tplc="B9CC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964459E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89EB0C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257D"/>
    <w:multiLevelType w:val="multilevel"/>
    <w:tmpl w:val="CD163D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BB145D"/>
    <w:multiLevelType w:val="hybridMultilevel"/>
    <w:tmpl w:val="BF3287D4"/>
    <w:lvl w:ilvl="0" w:tplc="2A1E43D4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706C"/>
    <w:multiLevelType w:val="hybridMultilevel"/>
    <w:tmpl w:val="44B2D8EC"/>
    <w:lvl w:ilvl="0" w:tplc="56B26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D1044A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7704C6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269E"/>
    <w:multiLevelType w:val="hybridMultilevel"/>
    <w:tmpl w:val="E936400C"/>
    <w:lvl w:ilvl="0" w:tplc="A2D2B9F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CFAB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50A6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1C84"/>
    <w:multiLevelType w:val="multilevel"/>
    <w:tmpl w:val="7072494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226BB0"/>
    <w:multiLevelType w:val="multilevel"/>
    <w:tmpl w:val="35988F4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4B66DAD"/>
    <w:multiLevelType w:val="multilevel"/>
    <w:tmpl w:val="C45A54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7626F1E"/>
    <w:multiLevelType w:val="multilevel"/>
    <w:tmpl w:val="4C6661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CC50806"/>
    <w:multiLevelType w:val="multilevel"/>
    <w:tmpl w:val="E9867C8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1AE5DF6"/>
    <w:multiLevelType w:val="hybridMultilevel"/>
    <w:tmpl w:val="772C4936"/>
    <w:lvl w:ilvl="0" w:tplc="E4EA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E14BC9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E84FD2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1"/>
    <w:rsid w:val="0000114D"/>
    <w:rsid w:val="000D2EDD"/>
    <w:rsid w:val="0011755C"/>
    <w:rsid w:val="00121DCF"/>
    <w:rsid w:val="001B3B13"/>
    <w:rsid w:val="001C05F8"/>
    <w:rsid w:val="00223FA6"/>
    <w:rsid w:val="00293DE4"/>
    <w:rsid w:val="00426915"/>
    <w:rsid w:val="004835E1"/>
    <w:rsid w:val="004A7C9F"/>
    <w:rsid w:val="004C0B61"/>
    <w:rsid w:val="005D246B"/>
    <w:rsid w:val="006D2FF5"/>
    <w:rsid w:val="008150D4"/>
    <w:rsid w:val="009121A8"/>
    <w:rsid w:val="00934891"/>
    <w:rsid w:val="009F6EDA"/>
    <w:rsid w:val="00A911E1"/>
    <w:rsid w:val="00B55EBE"/>
    <w:rsid w:val="00BD0451"/>
    <w:rsid w:val="00C616BC"/>
    <w:rsid w:val="00C92376"/>
    <w:rsid w:val="00CD4046"/>
    <w:rsid w:val="00D0498D"/>
    <w:rsid w:val="00DD4E14"/>
    <w:rsid w:val="00DD692B"/>
    <w:rsid w:val="00E34002"/>
    <w:rsid w:val="00E55027"/>
    <w:rsid w:val="00F12767"/>
    <w:rsid w:val="00F406E6"/>
    <w:rsid w:val="00F518C2"/>
    <w:rsid w:val="00F73D64"/>
    <w:rsid w:val="00FB4D75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BBCA8"/>
  <w15:docId w15:val="{ABCAF86A-5F7B-48B3-9EDA-609B461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1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kksjp6X3IMT2g3bHQItKCTYHg==">CgMxLjAyCGguZ2pkZ3hzOAByITFqWVNLSUtQRnRwVXROZWtNVWRHbzJOUk5HSXd0S1NzYg==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2024-01-18T04:08:00Z</dcterms:created>
  <dcterms:modified xsi:type="dcterms:W3CDTF">2024-01-18T04:08:00Z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bb4f9c68b19378d079a1346019fdbfab3fc13106dfd31119470160a9c8e5f7dc</vt:lpwstr>
  </property>
</Properties>
</file>