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B7EE2" w:rsidRPr="00574F7E" w:rsidRDefault="00E868EF" w:rsidP="009201E7">
      <w:pPr>
        <w:pBdr>
          <w:top w:val="nil"/>
          <w:left w:val="nil"/>
          <w:bottom w:val="nil"/>
          <w:right w:val="nil"/>
          <w:between w:val="nil"/>
        </w:pBdr>
        <w:tabs>
          <w:tab w:val="left" w:pos="360"/>
          <w:tab w:val="left" w:pos="3519"/>
        </w:tabs>
        <w:spacing w:after="120" w:line="360" w:lineRule="auto"/>
        <w:jc w:val="both"/>
        <w:rPr>
          <w:rFonts w:ascii="Arial" w:eastAsia="Arial" w:hAnsi="Arial" w:cs="Arial"/>
          <w:b/>
          <w:color w:val="010000"/>
          <w:sz w:val="20"/>
          <w:szCs w:val="20"/>
        </w:rPr>
      </w:pPr>
      <w:r w:rsidRPr="00574F7E">
        <w:rPr>
          <w:rFonts w:ascii="Arial" w:hAnsi="Arial" w:cs="Arial"/>
          <w:b/>
          <w:color w:val="010000"/>
          <w:sz w:val="20"/>
        </w:rPr>
        <w:t>TSB: Board Resolution</w:t>
      </w:r>
    </w:p>
    <w:p w14:paraId="00000002" w14:textId="77777777" w:rsidR="00CB7EE2" w:rsidRPr="00574F7E" w:rsidRDefault="00E868EF" w:rsidP="009201E7">
      <w:pPr>
        <w:pBdr>
          <w:top w:val="nil"/>
          <w:left w:val="nil"/>
          <w:bottom w:val="nil"/>
          <w:right w:val="nil"/>
          <w:between w:val="nil"/>
        </w:pBdr>
        <w:tabs>
          <w:tab w:val="left" w:pos="360"/>
          <w:tab w:val="left" w:pos="3519"/>
        </w:tabs>
        <w:spacing w:after="120" w:line="360" w:lineRule="auto"/>
        <w:jc w:val="both"/>
        <w:rPr>
          <w:rFonts w:ascii="Arial" w:eastAsia="Arial" w:hAnsi="Arial" w:cs="Arial"/>
          <w:color w:val="010000"/>
          <w:sz w:val="20"/>
          <w:szCs w:val="20"/>
        </w:rPr>
      </w:pPr>
      <w:r w:rsidRPr="00574F7E">
        <w:rPr>
          <w:rFonts w:ascii="Arial" w:hAnsi="Arial" w:cs="Arial"/>
          <w:color w:val="010000"/>
          <w:sz w:val="20"/>
        </w:rPr>
        <w:t>On January 16, 2023, Tiasang Battery Joint stock company announced Resolution No. 01/2024/NQ-HDQT as follows:</w:t>
      </w:r>
      <w:bookmarkStart w:id="0" w:name="_GoBack"/>
      <w:bookmarkEnd w:id="0"/>
    </w:p>
    <w:p w14:paraId="00000003" w14:textId="77777777" w:rsidR="00CB7EE2" w:rsidRPr="00574F7E" w:rsidRDefault="00E868EF" w:rsidP="009201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74F7E">
        <w:rPr>
          <w:rFonts w:ascii="Arial" w:hAnsi="Arial" w:cs="Arial"/>
          <w:color w:val="010000"/>
          <w:sz w:val="20"/>
        </w:rPr>
        <w:t>Article 1: The Board of Directors approved to record the list of shareholders to organize the Annual General Meeting of Shareholders 2024 of the Company as follows:</w:t>
      </w:r>
    </w:p>
    <w:p w14:paraId="00000004" w14:textId="77777777" w:rsidR="00CB7EE2" w:rsidRPr="00574F7E" w:rsidRDefault="00E868EF" w:rsidP="009201E7">
      <w:pPr>
        <w:numPr>
          <w:ilvl w:val="0"/>
          <w:numId w:val="1"/>
        </w:numPr>
        <w:pBdr>
          <w:top w:val="nil"/>
          <w:left w:val="nil"/>
          <w:bottom w:val="nil"/>
          <w:right w:val="nil"/>
          <w:between w:val="nil"/>
        </w:pBdr>
        <w:tabs>
          <w:tab w:val="left" w:pos="284"/>
          <w:tab w:val="left" w:pos="374"/>
        </w:tabs>
        <w:spacing w:after="120" w:line="360" w:lineRule="auto"/>
        <w:jc w:val="both"/>
        <w:rPr>
          <w:rFonts w:ascii="Arial" w:eastAsia="Arial" w:hAnsi="Arial" w:cs="Arial"/>
          <w:color w:val="010000"/>
          <w:sz w:val="20"/>
          <w:szCs w:val="20"/>
        </w:rPr>
      </w:pPr>
      <w:r w:rsidRPr="00574F7E">
        <w:rPr>
          <w:rFonts w:ascii="Arial" w:hAnsi="Arial" w:cs="Arial"/>
          <w:color w:val="010000"/>
          <w:sz w:val="20"/>
        </w:rPr>
        <w:t>Record the list of shareholders to hold the Annual General Meeting of Shareholders 2024:</w:t>
      </w:r>
    </w:p>
    <w:p w14:paraId="00000005" w14:textId="77777777" w:rsidR="00CB7EE2" w:rsidRPr="00574F7E" w:rsidRDefault="00E868EF" w:rsidP="009201E7">
      <w:pPr>
        <w:numPr>
          <w:ilvl w:val="0"/>
          <w:numId w:val="5"/>
        </w:numPr>
        <w:pBdr>
          <w:top w:val="nil"/>
          <w:left w:val="nil"/>
          <w:bottom w:val="nil"/>
          <w:right w:val="nil"/>
          <w:between w:val="nil"/>
        </w:pBdr>
        <w:tabs>
          <w:tab w:val="left" w:pos="284"/>
          <w:tab w:val="left" w:pos="360"/>
          <w:tab w:val="left" w:pos="624"/>
        </w:tabs>
        <w:spacing w:after="120" w:line="360" w:lineRule="auto"/>
        <w:jc w:val="both"/>
        <w:rPr>
          <w:rFonts w:ascii="Arial" w:eastAsia="Arial" w:hAnsi="Arial" w:cs="Arial"/>
          <w:color w:val="010000"/>
          <w:sz w:val="20"/>
          <w:szCs w:val="20"/>
        </w:rPr>
      </w:pPr>
      <w:r w:rsidRPr="00574F7E">
        <w:rPr>
          <w:rFonts w:ascii="Arial" w:hAnsi="Arial" w:cs="Arial"/>
          <w:color w:val="010000"/>
          <w:sz w:val="20"/>
        </w:rPr>
        <w:t>The record date for the list of shareholders: February 06, 2024</w:t>
      </w:r>
    </w:p>
    <w:p w14:paraId="00000006" w14:textId="77777777" w:rsidR="00CB7EE2" w:rsidRPr="00574F7E" w:rsidRDefault="00E868EF" w:rsidP="009201E7">
      <w:pPr>
        <w:numPr>
          <w:ilvl w:val="0"/>
          <w:numId w:val="5"/>
        </w:numPr>
        <w:pBdr>
          <w:top w:val="nil"/>
          <w:left w:val="nil"/>
          <w:bottom w:val="nil"/>
          <w:right w:val="nil"/>
          <w:between w:val="nil"/>
        </w:pBdr>
        <w:tabs>
          <w:tab w:val="left" w:pos="284"/>
          <w:tab w:val="left" w:pos="360"/>
          <w:tab w:val="left" w:pos="624"/>
        </w:tabs>
        <w:spacing w:after="120" w:line="360" w:lineRule="auto"/>
        <w:jc w:val="both"/>
        <w:rPr>
          <w:rFonts w:ascii="Arial" w:eastAsia="Arial" w:hAnsi="Arial" w:cs="Arial"/>
          <w:color w:val="010000"/>
          <w:sz w:val="20"/>
          <w:szCs w:val="20"/>
        </w:rPr>
      </w:pPr>
      <w:r w:rsidRPr="00574F7E">
        <w:rPr>
          <w:rFonts w:ascii="Arial" w:hAnsi="Arial" w:cs="Arial"/>
          <w:color w:val="010000"/>
          <w:sz w:val="20"/>
        </w:rPr>
        <w:t>Rights distribution rate: 01 share - 01 voting rights</w:t>
      </w:r>
    </w:p>
    <w:p w14:paraId="00000007" w14:textId="77777777" w:rsidR="00CB7EE2" w:rsidRPr="00574F7E" w:rsidRDefault="00E868EF" w:rsidP="009201E7">
      <w:pPr>
        <w:numPr>
          <w:ilvl w:val="0"/>
          <w:numId w:val="1"/>
        </w:numPr>
        <w:pBdr>
          <w:top w:val="nil"/>
          <w:left w:val="nil"/>
          <w:bottom w:val="nil"/>
          <w:right w:val="nil"/>
          <w:between w:val="nil"/>
        </w:pBdr>
        <w:tabs>
          <w:tab w:val="left" w:pos="284"/>
          <w:tab w:val="left" w:pos="374"/>
        </w:tabs>
        <w:spacing w:after="120" w:line="360" w:lineRule="auto"/>
        <w:jc w:val="both"/>
        <w:rPr>
          <w:rFonts w:ascii="Arial" w:eastAsia="Arial" w:hAnsi="Arial" w:cs="Arial"/>
          <w:color w:val="010000"/>
          <w:sz w:val="20"/>
          <w:szCs w:val="20"/>
        </w:rPr>
      </w:pPr>
      <w:r w:rsidRPr="00574F7E">
        <w:rPr>
          <w:rFonts w:ascii="Arial" w:hAnsi="Arial" w:cs="Arial"/>
          <w:color w:val="010000"/>
          <w:sz w:val="20"/>
        </w:rPr>
        <w:t>Venue to hold the Annual General Meeting of Shareholders 2024: Tiasang Battery Joint stock company’s Hall, Ton Duc Thang Avenue, An Dong Commune, An Duong District, Hai Phong City</w:t>
      </w:r>
    </w:p>
    <w:p w14:paraId="00000008" w14:textId="77777777" w:rsidR="00CB7EE2" w:rsidRPr="00574F7E" w:rsidRDefault="00E868EF" w:rsidP="009201E7">
      <w:pPr>
        <w:numPr>
          <w:ilvl w:val="0"/>
          <w:numId w:val="1"/>
        </w:numPr>
        <w:pBdr>
          <w:top w:val="nil"/>
          <w:left w:val="nil"/>
          <w:bottom w:val="nil"/>
          <w:right w:val="nil"/>
          <w:between w:val="nil"/>
        </w:pBdr>
        <w:tabs>
          <w:tab w:val="left" w:pos="284"/>
          <w:tab w:val="left" w:pos="374"/>
        </w:tabs>
        <w:spacing w:after="120" w:line="360" w:lineRule="auto"/>
        <w:jc w:val="both"/>
        <w:rPr>
          <w:rFonts w:ascii="Arial" w:eastAsia="Arial" w:hAnsi="Arial" w:cs="Arial"/>
          <w:color w:val="010000"/>
          <w:sz w:val="20"/>
          <w:szCs w:val="20"/>
        </w:rPr>
      </w:pPr>
      <w:r w:rsidRPr="00574F7E">
        <w:rPr>
          <w:rFonts w:ascii="Arial" w:hAnsi="Arial" w:cs="Arial"/>
          <w:color w:val="010000"/>
          <w:sz w:val="20"/>
        </w:rPr>
        <w:t>Content: Approve the Report on the production and business results in 2023, the production and business plan in 2024 and other contents under the authority of the Annual General Meeting of Shareholders 2024</w:t>
      </w:r>
    </w:p>
    <w:p w14:paraId="00000009" w14:textId="591C4963" w:rsidR="00CB7EE2" w:rsidRPr="00574F7E" w:rsidRDefault="00E868EF" w:rsidP="009201E7">
      <w:pPr>
        <w:numPr>
          <w:ilvl w:val="0"/>
          <w:numId w:val="1"/>
        </w:numPr>
        <w:pBdr>
          <w:top w:val="nil"/>
          <w:left w:val="nil"/>
          <w:bottom w:val="nil"/>
          <w:right w:val="nil"/>
          <w:between w:val="nil"/>
        </w:pBdr>
        <w:tabs>
          <w:tab w:val="left" w:pos="284"/>
          <w:tab w:val="left" w:pos="374"/>
        </w:tabs>
        <w:spacing w:after="120" w:line="360" w:lineRule="auto"/>
        <w:jc w:val="both"/>
        <w:rPr>
          <w:rFonts w:ascii="Arial" w:eastAsia="Arial" w:hAnsi="Arial" w:cs="Arial"/>
          <w:color w:val="010000"/>
          <w:sz w:val="20"/>
          <w:szCs w:val="20"/>
        </w:rPr>
      </w:pPr>
      <w:r w:rsidRPr="00574F7E">
        <w:rPr>
          <w:rFonts w:ascii="Arial" w:hAnsi="Arial" w:cs="Arial"/>
          <w:color w:val="010000"/>
          <w:sz w:val="20"/>
        </w:rPr>
        <w:t>Time to hold the Annual General Meeting of Shareholders in 2024</w:t>
      </w:r>
      <w:r w:rsidR="00574F7E" w:rsidRPr="00574F7E">
        <w:rPr>
          <w:rFonts w:ascii="Arial" w:hAnsi="Arial" w:cs="Arial"/>
          <w:color w:val="010000"/>
          <w:sz w:val="20"/>
        </w:rPr>
        <w:t>:</w:t>
      </w:r>
      <w:r w:rsidRPr="00574F7E">
        <w:rPr>
          <w:rFonts w:ascii="Arial" w:hAnsi="Arial" w:cs="Arial"/>
          <w:color w:val="010000"/>
          <w:sz w:val="20"/>
        </w:rPr>
        <w:t xml:space="preserve"> 08.30 a.m. on March 15, 2024</w:t>
      </w:r>
    </w:p>
    <w:p w14:paraId="0000000A" w14:textId="77777777" w:rsidR="00CB7EE2" w:rsidRPr="00574F7E" w:rsidRDefault="00E868EF" w:rsidP="009201E7">
      <w:pPr>
        <w:numPr>
          <w:ilvl w:val="0"/>
          <w:numId w:val="1"/>
        </w:numPr>
        <w:pBdr>
          <w:top w:val="nil"/>
          <w:left w:val="nil"/>
          <w:bottom w:val="nil"/>
          <w:right w:val="nil"/>
          <w:between w:val="nil"/>
        </w:pBdr>
        <w:tabs>
          <w:tab w:val="left" w:pos="284"/>
          <w:tab w:val="left" w:pos="374"/>
        </w:tabs>
        <w:spacing w:after="120" w:line="360" w:lineRule="auto"/>
        <w:jc w:val="both"/>
        <w:rPr>
          <w:rFonts w:ascii="Arial" w:eastAsia="Arial" w:hAnsi="Arial" w:cs="Arial"/>
          <w:color w:val="010000"/>
          <w:sz w:val="20"/>
          <w:szCs w:val="20"/>
        </w:rPr>
      </w:pPr>
      <w:bookmarkStart w:id="1" w:name="_heading=h.gjdgxs"/>
      <w:bookmarkEnd w:id="1"/>
      <w:r w:rsidRPr="00574F7E">
        <w:rPr>
          <w:rFonts w:ascii="Arial" w:hAnsi="Arial" w:cs="Arial"/>
          <w:color w:val="010000"/>
          <w:sz w:val="20"/>
        </w:rPr>
        <w:t>Authorize the Manager of the Company to implement the procedures to record the list of shareholders and relevant procedures to implement the Annual General Meeting of Shareholders</w:t>
      </w:r>
    </w:p>
    <w:p w14:paraId="0000000B" w14:textId="77777777" w:rsidR="00CB7EE2" w:rsidRPr="00574F7E" w:rsidRDefault="00E868EF" w:rsidP="009201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74F7E">
        <w:rPr>
          <w:rFonts w:ascii="Arial" w:hAnsi="Arial" w:cs="Arial"/>
          <w:color w:val="010000"/>
          <w:sz w:val="20"/>
        </w:rPr>
        <w:t>Article 2: Terms enforcement</w:t>
      </w:r>
    </w:p>
    <w:p w14:paraId="0000000C" w14:textId="77777777" w:rsidR="00CB7EE2" w:rsidRPr="00574F7E" w:rsidRDefault="00E868EF" w:rsidP="009201E7">
      <w:pPr>
        <w:numPr>
          <w:ilvl w:val="0"/>
          <w:numId w:val="2"/>
        </w:numPr>
        <w:pBdr>
          <w:top w:val="nil"/>
          <w:left w:val="nil"/>
          <w:bottom w:val="nil"/>
          <w:right w:val="nil"/>
          <w:between w:val="nil"/>
        </w:pBdr>
        <w:tabs>
          <w:tab w:val="left" w:pos="284"/>
          <w:tab w:val="left" w:pos="374"/>
        </w:tabs>
        <w:spacing w:after="120" w:line="360" w:lineRule="auto"/>
        <w:jc w:val="both"/>
        <w:rPr>
          <w:rFonts w:ascii="Arial" w:eastAsia="Arial" w:hAnsi="Arial" w:cs="Arial"/>
          <w:color w:val="010000"/>
          <w:sz w:val="20"/>
          <w:szCs w:val="20"/>
        </w:rPr>
      </w:pPr>
      <w:r w:rsidRPr="00574F7E">
        <w:rPr>
          <w:rFonts w:ascii="Arial" w:hAnsi="Arial" w:cs="Arial"/>
          <w:color w:val="010000"/>
          <w:sz w:val="20"/>
        </w:rPr>
        <w:t>This Resolution takes effect on the date of its signing.</w:t>
      </w:r>
    </w:p>
    <w:p w14:paraId="0000000D" w14:textId="2D3852DA" w:rsidR="00CB7EE2" w:rsidRPr="00574F7E" w:rsidRDefault="00E868EF" w:rsidP="009201E7">
      <w:pPr>
        <w:numPr>
          <w:ilvl w:val="0"/>
          <w:numId w:val="2"/>
        </w:numPr>
        <w:pBdr>
          <w:top w:val="nil"/>
          <w:left w:val="nil"/>
          <w:bottom w:val="nil"/>
          <w:right w:val="nil"/>
          <w:between w:val="nil"/>
        </w:pBdr>
        <w:tabs>
          <w:tab w:val="left" w:pos="284"/>
          <w:tab w:val="left" w:pos="360"/>
        </w:tabs>
        <w:spacing w:after="120" w:line="360" w:lineRule="auto"/>
        <w:jc w:val="both"/>
        <w:rPr>
          <w:rFonts w:ascii="Arial" w:eastAsia="Arial" w:hAnsi="Arial" w:cs="Arial"/>
          <w:color w:val="010000"/>
          <w:sz w:val="20"/>
          <w:szCs w:val="20"/>
        </w:rPr>
      </w:pPr>
      <w:r w:rsidRPr="00574F7E">
        <w:rPr>
          <w:rFonts w:ascii="Arial" w:hAnsi="Arial" w:cs="Arial"/>
          <w:color w:val="010000"/>
          <w:sz w:val="20"/>
        </w:rPr>
        <w:t>The Board of Directors, the Board of Managers and functional departments are responsible for the implementation</w:t>
      </w:r>
    </w:p>
    <w:p w14:paraId="1207D811" w14:textId="51F8AC90" w:rsidR="00574F7E" w:rsidRPr="00574F7E" w:rsidRDefault="00574F7E" w:rsidP="009201E7">
      <w:pPr>
        <w:pBdr>
          <w:bottom w:val="single" w:sz="6" w:space="1" w:color="auto"/>
        </w:pBdr>
        <w:tabs>
          <w:tab w:val="left" w:pos="360"/>
        </w:tabs>
        <w:spacing w:after="120" w:line="360" w:lineRule="auto"/>
        <w:jc w:val="both"/>
        <w:rPr>
          <w:rFonts w:ascii="Arial" w:hAnsi="Arial" w:cs="Arial"/>
          <w:color w:val="010000"/>
          <w:sz w:val="20"/>
        </w:rPr>
      </w:pPr>
    </w:p>
    <w:p w14:paraId="00000010" w14:textId="1B61CD25" w:rsidR="00CB7EE2" w:rsidRPr="00574F7E" w:rsidRDefault="00E868EF" w:rsidP="009201E7">
      <w:pPr>
        <w:tabs>
          <w:tab w:val="left" w:pos="360"/>
        </w:tabs>
        <w:spacing w:after="120" w:line="360" w:lineRule="auto"/>
        <w:jc w:val="both"/>
        <w:rPr>
          <w:rFonts w:ascii="Arial" w:eastAsia="Arial" w:hAnsi="Arial" w:cs="Arial"/>
          <w:color w:val="010000"/>
          <w:sz w:val="20"/>
          <w:szCs w:val="20"/>
        </w:rPr>
      </w:pPr>
      <w:r w:rsidRPr="00574F7E">
        <w:rPr>
          <w:rFonts w:ascii="Arial" w:hAnsi="Arial" w:cs="Arial"/>
          <w:color w:val="010000"/>
          <w:sz w:val="20"/>
        </w:rPr>
        <w:t>On January 16, 2024, Tiasang Battery Joint stock company announced Resolution No. 02/2024/NQ-HDQT as follows:</w:t>
      </w:r>
    </w:p>
    <w:p w14:paraId="00000011" w14:textId="77777777" w:rsidR="00CB7EE2" w:rsidRPr="00574F7E" w:rsidRDefault="00E868EF" w:rsidP="009201E7">
      <w:pPr>
        <w:tabs>
          <w:tab w:val="left" w:pos="360"/>
        </w:tabs>
        <w:spacing w:after="120" w:line="360" w:lineRule="auto"/>
        <w:jc w:val="both"/>
        <w:rPr>
          <w:rFonts w:ascii="Arial" w:eastAsia="Arial" w:hAnsi="Arial" w:cs="Arial"/>
          <w:color w:val="010000"/>
          <w:sz w:val="20"/>
          <w:szCs w:val="20"/>
        </w:rPr>
      </w:pPr>
      <w:r w:rsidRPr="00574F7E">
        <w:rPr>
          <w:rFonts w:ascii="Arial" w:hAnsi="Arial" w:cs="Arial"/>
          <w:color w:val="010000"/>
          <w:sz w:val="20"/>
        </w:rPr>
        <w:t>Article 1: Approve the signing contracts and transactions between Tiasang Battery Joint stock company and related parties in 2024, specifically as follows:</w:t>
      </w:r>
    </w:p>
    <w:p w14:paraId="00000012" w14:textId="77777777" w:rsidR="00CB7EE2" w:rsidRPr="00574F7E" w:rsidRDefault="00E868EF" w:rsidP="009201E7">
      <w:pPr>
        <w:numPr>
          <w:ilvl w:val="0"/>
          <w:numId w:val="4"/>
        </w:numPr>
        <w:tabs>
          <w:tab w:val="left" w:pos="284"/>
          <w:tab w:val="left" w:pos="360"/>
        </w:tabs>
        <w:spacing w:after="120" w:line="360" w:lineRule="auto"/>
        <w:ind w:left="0" w:firstLine="0"/>
        <w:jc w:val="both"/>
        <w:rPr>
          <w:rFonts w:ascii="Arial" w:eastAsia="Arial" w:hAnsi="Arial" w:cs="Arial"/>
          <w:color w:val="010000"/>
          <w:sz w:val="20"/>
          <w:szCs w:val="20"/>
        </w:rPr>
      </w:pPr>
      <w:r w:rsidRPr="00574F7E">
        <w:rPr>
          <w:rFonts w:ascii="Arial" w:hAnsi="Arial" w:cs="Arial"/>
          <w:color w:val="010000"/>
          <w:sz w:val="20"/>
        </w:rPr>
        <w:t>The Board of Directors approved the policy in signing contracts and transactions between Tiasang Battery Joint stock company and related Companies including: Ducgiang Chemicals Group Joint Stock Company; Van Minh Limited Company; Duc Giang Lao Cai Chemicals Limited Company; Duc Giang Nghi Son Chemicals Limited Company; Duc Giang - Dak Nong Chemical Limited Company; Viet Nam Apatite - Phosphorus Joint Stock Company; Duc Giang- Dinh Vu Chemicals One Member Company Limited; Duc Giang Chemicals Sport One Member Company Limited; Duc Giang Land One Member Company Limited; Phosphorus 6 One Member Limited Company and other related parties according to the provisions of the Law on Enterprises and the Company's Charter.</w:t>
      </w:r>
      <w:r w:rsidRPr="00574F7E">
        <w:rPr>
          <w:rFonts w:ascii="Arial" w:hAnsi="Arial" w:cs="Arial"/>
          <w:color w:val="010000"/>
          <w:sz w:val="20"/>
        </w:rPr>
        <w:cr/>
      </w:r>
      <w:r w:rsidRPr="00574F7E">
        <w:rPr>
          <w:rFonts w:ascii="Arial" w:hAnsi="Arial" w:cs="Arial"/>
          <w:color w:val="010000"/>
          <w:sz w:val="20"/>
        </w:rPr>
        <w:br/>
      </w:r>
    </w:p>
    <w:p w14:paraId="00000013" w14:textId="77777777" w:rsidR="00CB7EE2" w:rsidRPr="00574F7E" w:rsidRDefault="00E868EF" w:rsidP="009201E7">
      <w:pPr>
        <w:numPr>
          <w:ilvl w:val="0"/>
          <w:numId w:val="4"/>
        </w:numPr>
        <w:tabs>
          <w:tab w:val="left" w:pos="284"/>
          <w:tab w:val="left" w:pos="360"/>
        </w:tabs>
        <w:spacing w:after="120" w:line="360" w:lineRule="auto"/>
        <w:ind w:left="0" w:firstLine="0"/>
        <w:jc w:val="both"/>
        <w:rPr>
          <w:rFonts w:ascii="Arial" w:eastAsia="Arial" w:hAnsi="Arial" w:cs="Arial"/>
          <w:color w:val="010000"/>
          <w:sz w:val="20"/>
          <w:szCs w:val="20"/>
        </w:rPr>
      </w:pPr>
      <w:r w:rsidRPr="00574F7E">
        <w:rPr>
          <w:rFonts w:ascii="Arial" w:hAnsi="Arial" w:cs="Arial"/>
          <w:color w:val="010000"/>
          <w:sz w:val="20"/>
        </w:rPr>
        <w:lastRenderedPageBreak/>
        <w:t>Scope of contracts and transactions: In the scope of the production and business activities of Tiasang Battery Joint stock company.</w:t>
      </w:r>
    </w:p>
    <w:p w14:paraId="00000014" w14:textId="77777777" w:rsidR="00CB7EE2" w:rsidRPr="00574F7E" w:rsidRDefault="00E868EF" w:rsidP="009201E7">
      <w:pPr>
        <w:numPr>
          <w:ilvl w:val="0"/>
          <w:numId w:val="4"/>
        </w:numPr>
        <w:tabs>
          <w:tab w:val="left" w:pos="284"/>
          <w:tab w:val="left" w:pos="360"/>
        </w:tabs>
        <w:spacing w:after="120" w:line="360" w:lineRule="auto"/>
        <w:ind w:left="0" w:firstLine="0"/>
        <w:jc w:val="both"/>
        <w:rPr>
          <w:rFonts w:ascii="Arial" w:eastAsia="Arial" w:hAnsi="Arial" w:cs="Arial"/>
          <w:color w:val="010000"/>
          <w:sz w:val="20"/>
          <w:szCs w:val="20"/>
        </w:rPr>
      </w:pPr>
      <w:r w:rsidRPr="00574F7E">
        <w:rPr>
          <w:rFonts w:ascii="Arial" w:hAnsi="Arial" w:cs="Arial"/>
          <w:color w:val="010000"/>
          <w:sz w:val="20"/>
        </w:rPr>
        <w:t xml:space="preserve">Value of each contract and transaction: Less than or equal to 35% of the Company's total assets value recorded in the most recent Financial Statements of Tiasang Battery Joint stock company </w:t>
      </w:r>
    </w:p>
    <w:p w14:paraId="00000015" w14:textId="0A09EBDB" w:rsidR="00CB7EE2" w:rsidRPr="00574F7E" w:rsidRDefault="00E868EF" w:rsidP="009201E7">
      <w:pPr>
        <w:numPr>
          <w:ilvl w:val="0"/>
          <w:numId w:val="4"/>
        </w:numPr>
        <w:tabs>
          <w:tab w:val="left" w:pos="284"/>
          <w:tab w:val="left" w:pos="360"/>
          <w:tab w:val="left" w:pos="408"/>
        </w:tabs>
        <w:spacing w:after="120" w:line="360" w:lineRule="auto"/>
        <w:ind w:left="0" w:firstLine="0"/>
        <w:jc w:val="both"/>
        <w:rPr>
          <w:rFonts w:ascii="Arial" w:eastAsia="Arial" w:hAnsi="Arial" w:cs="Arial"/>
          <w:color w:val="010000"/>
          <w:sz w:val="20"/>
          <w:szCs w:val="20"/>
        </w:rPr>
      </w:pPr>
      <w:r w:rsidRPr="00574F7E">
        <w:rPr>
          <w:rFonts w:ascii="Arial" w:hAnsi="Arial" w:cs="Arial"/>
          <w:color w:val="010000"/>
          <w:sz w:val="20"/>
        </w:rPr>
        <w:t>Approve the authorization of the Manager of Tiasang Battery Joint stock company to sign and implement the above contracts and transactions in accordance with the provisions of law, ensuring benefits for the Company and its shareholders.</w:t>
      </w:r>
    </w:p>
    <w:p w14:paraId="00000016" w14:textId="77777777" w:rsidR="00CB7EE2" w:rsidRPr="00574F7E" w:rsidRDefault="00E868EF" w:rsidP="009201E7">
      <w:pPr>
        <w:tabs>
          <w:tab w:val="left" w:pos="360"/>
        </w:tabs>
        <w:spacing w:after="120" w:line="360" w:lineRule="auto"/>
        <w:jc w:val="both"/>
        <w:rPr>
          <w:rFonts w:ascii="Arial" w:eastAsia="Arial" w:hAnsi="Arial" w:cs="Arial"/>
          <w:color w:val="010000"/>
          <w:sz w:val="20"/>
          <w:szCs w:val="20"/>
        </w:rPr>
      </w:pPr>
      <w:r w:rsidRPr="00574F7E">
        <w:rPr>
          <w:rFonts w:ascii="Arial" w:hAnsi="Arial" w:cs="Arial"/>
          <w:color w:val="010000"/>
          <w:sz w:val="20"/>
        </w:rPr>
        <w:t>Article 2: Terms enforcement</w:t>
      </w:r>
    </w:p>
    <w:p w14:paraId="00000017" w14:textId="77777777" w:rsidR="00CB7EE2" w:rsidRPr="00574F7E" w:rsidRDefault="00E868EF" w:rsidP="009201E7">
      <w:pPr>
        <w:numPr>
          <w:ilvl w:val="0"/>
          <w:numId w:val="3"/>
        </w:numPr>
        <w:tabs>
          <w:tab w:val="left" w:pos="142"/>
          <w:tab w:val="left" w:pos="284"/>
          <w:tab w:val="left" w:pos="350"/>
        </w:tabs>
        <w:spacing w:after="120" w:line="360" w:lineRule="auto"/>
        <w:jc w:val="both"/>
        <w:rPr>
          <w:rFonts w:ascii="Arial" w:hAnsi="Arial" w:cs="Arial"/>
          <w:color w:val="010000"/>
          <w:sz w:val="20"/>
        </w:rPr>
      </w:pPr>
      <w:r w:rsidRPr="00574F7E">
        <w:rPr>
          <w:rFonts w:ascii="Arial" w:hAnsi="Arial" w:cs="Arial"/>
          <w:color w:val="010000"/>
          <w:sz w:val="20"/>
        </w:rPr>
        <w:t>This Resolution takes effect from the date of its signing.</w:t>
      </w:r>
    </w:p>
    <w:p w14:paraId="00000018" w14:textId="77777777" w:rsidR="00CB7EE2" w:rsidRPr="00574F7E" w:rsidRDefault="00E868EF" w:rsidP="009201E7">
      <w:pPr>
        <w:numPr>
          <w:ilvl w:val="0"/>
          <w:numId w:val="3"/>
        </w:numPr>
        <w:tabs>
          <w:tab w:val="left" w:pos="284"/>
          <w:tab w:val="left" w:pos="350"/>
          <w:tab w:val="left" w:pos="381"/>
        </w:tabs>
        <w:spacing w:after="120" w:line="360" w:lineRule="auto"/>
        <w:jc w:val="both"/>
        <w:rPr>
          <w:rFonts w:ascii="Arial" w:hAnsi="Arial" w:cs="Arial"/>
          <w:color w:val="010000"/>
          <w:sz w:val="20"/>
        </w:rPr>
      </w:pPr>
      <w:r w:rsidRPr="00574F7E">
        <w:rPr>
          <w:rFonts w:ascii="Arial" w:hAnsi="Arial" w:cs="Arial"/>
          <w:color w:val="010000"/>
          <w:sz w:val="20"/>
        </w:rPr>
        <w:t>The Board of Directors, the Board of Managers and functional Departments are responsible for the implementation</w:t>
      </w:r>
    </w:p>
    <w:sectPr w:rsidR="00CB7EE2" w:rsidRPr="00574F7E" w:rsidSect="00E868E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E96"/>
    <w:multiLevelType w:val="multilevel"/>
    <w:tmpl w:val="20FE191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D76128"/>
    <w:multiLevelType w:val="multilevel"/>
    <w:tmpl w:val="F50EC7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3C91F44"/>
    <w:multiLevelType w:val="multilevel"/>
    <w:tmpl w:val="D0C6F4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3737FD9"/>
    <w:multiLevelType w:val="multilevel"/>
    <w:tmpl w:val="D5B89C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A69537B"/>
    <w:multiLevelType w:val="multilevel"/>
    <w:tmpl w:val="EEC499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E2"/>
    <w:rsid w:val="001C2233"/>
    <w:rsid w:val="00462092"/>
    <w:rsid w:val="00574F7E"/>
    <w:rsid w:val="009201E7"/>
    <w:rsid w:val="00CB7EE2"/>
    <w:rsid w:val="00E8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D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6Spe2XxS2SW1+q79fp2ATjrzNg==">CgMxLjAyCGguZ2pkZ3hzOAByITF5bmMwcnlBenJlekFPb3hubzdCNzRCRk5JWnRjdWlrbQ==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2024-01-18T03:57:00Z</dcterms:created>
  <dcterms:modified xsi:type="dcterms:W3CDTF">2024-01-19T07:42:00Z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a1a0abf6d83b49b6180a9d3898002cb22e52483a0f40d90c697ccf6d08f8d337</vt:lpwstr>
  </property>
</Properties>
</file>