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573A6" w:rsidRPr="0040136E" w:rsidRDefault="00B43B7A" w:rsidP="001A3B10">
      <w:pPr>
        <w:pBdr>
          <w:top w:val="nil"/>
          <w:left w:val="nil"/>
          <w:bottom w:val="nil"/>
          <w:right w:val="nil"/>
          <w:between w:val="nil"/>
        </w:pBdr>
        <w:tabs>
          <w:tab w:val="left" w:pos="270"/>
          <w:tab w:val="left" w:pos="360"/>
        </w:tabs>
        <w:spacing w:after="120" w:line="360" w:lineRule="auto"/>
        <w:jc w:val="both"/>
        <w:rPr>
          <w:rFonts w:ascii="Arial" w:eastAsia="Arial" w:hAnsi="Arial" w:cs="Arial"/>
          <w:b/>
          <w:color w:val="010000"/>
          <w:sz w:val="20"/>
          <w:szCs w:val="20"/>
        </w:rPr>
      </w:pPr>
      <w:r w:rsidRPr="0040136E">
        <w:rPr>
          <w:rFonts w:ascii="Arial" w:hAnsi="Arial"/>
          <w:b/>
          <w:color w:val="010000"/>
          <w:sz w:val="20"/>
        </w:rPr>
        <w:t>AAS: Board Resolution</w:t>
      </w:r>
    </w:p>
    <w:p w14:paraId="00000002" w14:textId="77777777" w:rsidR="004573A6" w:rsidRPr="0040136E" w:rsidRDefault="00B43B7A" w:rsidP="001A3B10">
      <w:p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40136E">
        <w:rPr>
          <w:rFonts w:ascii="Arial" w:hAnsi="Arial"/>
          <w:color w:val="010000"/>
          <w:sz w:val="20"/>
        </w:rPr>
        <w:t xml:space="preserve">On January 17, 2024, </w:t>
      </w:r>
      <w:proofErr w:type="spellStart"/>
      <w:r w:rsidRPr="0040136E">
        <w:rPr>
          <w:rFonts w:ascii="Arial" w:hAnsi="Arial"/>
          <w:color w:val="010000"/>
          <w:sz w:val="20"/>
        </w:rPr>
        <w:t>SmartInvest</w:t>
      </w:r>
      <w:proofErr w:type="spellEnd"/>
      <w:r w:rsidRPr="0040136E">
        <w:rPr>
          <w:rFonts w:ascii="Arial" w:hAnsi="Arial"/>
          <w:color w:val="010000"/>
          <w:sz w:val="20"/>
        </w:rPr>
        <w:t xml:space="preserve"> Securities Joint Stock Company announced Resolution No. 01/2024/NQ-HDQT as follows: </w:t>
      </w:r>
    </w:p>
    <w:p w14:paraId="00000003" w14:textId="407E6137" w:rsidR="004573A6" w:rsidRPr="0040136E" w:rsidRDefault="00B43B7A" w:rsidP="001A3B10">
      <w:p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proofErr w:type="gramStart"/>
      <w:r w:rsidRPr="0040136E">
        <w:rPr>
          <w:rFonts w:ascii="Arial" w:hAnsi="Arial"/>
          <w:color w:val="010000"/>
          <w:sz w:val="20"/>
        </w:rPr>
        <w:t>‎‎Article 1.</w:t>
      </w:r>
      <w:proofErr w:type="gramEnd"/>
      <w:r w:rsidRPr="0040136E">
        <w:rPr>
          <w:rFonts w:ascii="Arial" w:hAnsi="Arial"/>
          <w:color w:val="010000"/>
          <w:sz w:val="20"/>
        </w:rPr>
        <w:t xml:space="preserve"> Approve the plan to organize the Company’s Annual General Meeting of Shareholders 2024 as follows:</w:t>
      </w:r>
    </w:p>
    <w:p w14:paraId="00000004" w14:textId="77777777" w:rsidR="004573A6" w:rsidRPr="0040136E" w:rsidRDefault="00B43B7A" w:rsidP="001A3B10">
      <w:pPr>
        <w:numPr>
          <w:ilvl w:val="0"/>
          <w:numId w:val="1"/>
        </w:numPr>
        <w:pBdr>
          <w:top w:val="nil"/>
          <w:left w:val="nil"/>
          <w:bottom w:val="nil"/>
          <w:right w:val="nil"/>
          <w:between w:val="nil"/>
        </w:pBdr>
        <w:tabs>
          <w:tab w:val="left" w:pos="270"/>
          <w:tab w:val="left" w:pos="360"/>
          <w:tab w:val="left" w:pos="1026"/>
        </w:tabs>
        <w:spacing w:after="120" w:line="360" w:lineRule="auto"/>
        <w:jc w:val="both"/>
        <w:rPr>
          <w:rFonts w:ascii="Arial" w:eastAsia="Arial" w:hAnsi="Arial" w:cs="Arial"/>
          <w:color w:val="010000"/>
          <w:sz w:val="20"/>
          <w:szCs w:val="20"/>
        </w:rPr>
      </w:pPr>
      <w:r w:rsidRPr="0040136E">
        <w:rPr>
          <w:rFonts w:ascii="Arial" w:hAnsi="Arial"/>
          <w:color w:val="010000"/>
          <w:sz w:val="20"/>
        </w:rPr>
        <w:t>Record date: February 07, 2024</w:t>
      </w:r>
      <w:bookmarkStart w:id="0" w:name="_GoBack"/>
      <w:bookmarkEnd w:id="0"/>
    </w:p>
    <w:p w14:paraId="00000005" w14:textId="16BF10E5" w:rsidR="004573A6" w:rsidRPr="0040136E" w:rsidRDefault="00B43B7A" w:rsidP="001A3B10">
      <w:pPr>
        <w:numPr>
          <w:ilvl w:val="0"/>
          <w:numId w:val="1"/>
        </w:numPr>
        <w:pBdr>
          <w:top w:val="nil"/>
          <w:left w:val="nil"/>
          <w:bottom w:val="nil"/>
          <w:right w:val="nil"/>
          <w:between w:val="nil"/>
        </w:pBdr>
        <w:tabs>
          <w:tab w:val="left" w:pos="270"/>
          <w:tab w:val="left" w:pos="360"/>
          <w:tab w:val="left" w:pos="1026"/>
        </w:tabs>
        <w:spacing w:after="120" w:line="360" w:lineRule="auto"/>
        <w:jc w:val="both"/>
        <w:rPr>
          <w:rFonts w:ascii="Arial" w:eastAsia="Arial" w:hAnsi="Arial" w:cs="Arial"/>
          <w:color w:val="010000"/>
          <w:sz w:val="20"/>
          <w:szCs w:val="20"/>
        </w:rPr>
      </w:pPr>
      <w:r w:rsidRPr="0040136E">
        <w:rPr>
          <w:rFonts w:ascii="Arial" w:hAnsi="Arial"/>
          <w:color w:val="010000"/>
          <w:sz w:val="20"/>
        </w:rPr>
        <w:t>Meeting time: The Company will notify in detail in the Meeting’s Invitation Notice.</w:t>
      </w:r>
    </w:p>
    <w:p w14:paraId="00000006" w14:textId="5186ABB4" w:rsidR="004573A6" w:rsidRPr="0040136E" w:rsidRDefault="00B43B7A" w:rsidP="001A3B10">
      <w:pPr>
        <w:numPr>
          <w:ilvl w:val="0"/>
          <w:numId w:val="1"/>
        </w:numPr>
        <w:pBdr>
          <w:top w:val="nil"/>
          <w:left w:val="nil"/>
          <w:bottom w:val="nil"/>
          <w:right w:val="nil"/>
          <w:between w:val="nil"/>
        </w:pBdr>
        <w:tabs>
          <w:tab w:val="left" w:pos="270"/>
          <w:tab w:val="left" w:pos="360"/>
          <w:tab w:val="left" w:pos="1026"/>
        </w:tabs>
        <w:spacing w:after="120" w:line="360" w:lineRule="auto"/>
        <w:jc w:val="both"/>
        <w:rPr>
          <w:rFonts w:ascii="Arial" w:eastAsia="Arial" w:hAnsi="Arial" w:cs="Arial"/>
          <w:color w:val="010000"/>
          <w:sz w:val="20"/>
          <w:szCs w:val="20"/>
        </w:rPr>
      </w:pPr>
      <w:r w:rsidRPr="0040136E">
        <w:rPr>
          <w:rFonts w:ascii="Arial" w:hAnsi="Arial"/>
          <w:color w:val="010000"/>
          <w:sz w:val="20"/>
        </w:rPr>
        <w:t>Venue: The Company will notify in detail in the Meeting’s Invitation Notice.</w:t>
      </w:r>
    </w:p>
    <w:p w14:paraId="00000007" w14:textId="52198C1F" w:rsidR="004573A6" w:rsidRPr="0040136E" w:rsidRDefault="00B43B7A" w:rsidP="001A3B10">
      <w:pPr>
        <w:numPr>
          <w:ilvl w:val="0"/>
          <w:numId w:val="1"/>
        </w:numPr>
        <w:pBdr>
          <w:top w:val="nil"/>
          <w:left w:val="nil"/>
          <w:bottom w:val="nil"/>
          <w:right w:val="nil"/>
          <w:between w:val="nil"/>
        </w:pBdr>
        <w:tabs>
          <w:tab w:val="left" w:pos="270"/>
          <w:tab w:val="left" w:pos="360"/>
          <w:tab w:val="left" w:pos="1026"/>
          <w:tab w:val="right" w:pos="8519"/>
          <w:tab w:val="right" w:pos="8953"/>
        </w:tabs>
        <w:spacing w:after="120" w:line="360" w:lineRule="auto"/>
        <w:jc w:val="both"/>
        <w:rPr>
          <w:rFonts w:ascii="Arial" w:eastAsia="Arial" w:hAnsi="Arial" w:cs="Arial"/>
          <w:color w:val="010000"/>
          <w:sz w:val="20"/>
          <w:szCs w:val="20"/>
        </w:rPr>
      </w:pPr>
      <w:r w:rsidRPr="0040136E">
        <w:rPr>
          <w:rFonts w:ascii="Arial" w:hAnsi="Arial"/>
          <w:color w:val="010000"/>
          <w:sz w:val="20"/>
        </w:rPr>
        <w:t>The list of shareholders with the right to attend the Annual General Meeting of Shareholders 2024: Pursuant to the list of shareholders provided on the record date by Vietnam Securities Depository and Clearing Corporation.</w:t>
      </w:r>
    </w:p>
    <w:p w14:paraId="00000008" w14:textId="77777777" w:rsidR="004573A6" w:rsidRPr="0040136E" w:rsidRDefault="00B43B7A" w:rsidP="001A3B10">
      <w:pPr>
        <w:numPr>
          <w:ilvl w:val="0"/>
          <w:numId w:val="1"/>
        </w:numPr>
        <w:pBdr>
          <w:top w:val="nil"/>
          <w:left w:val="nil"/>
          <w:bottom w:val="nil"/>
          <w:right w:val="nil"/>
          <w:between w:val="nil"/>
        </w:pBdr>
        <w:tabs>
          <w:tab w:val="left" w:pos="270"/>
          <w:tab w:val="left" w:pos="360"/>
          <w:tab w:val="left" w:pos="1026"/>
        </w:tabs>
        <w:spacing w:after="120" w:line="360" w:lineRule="auto"/>
        <w:jc w:val="both"/>
        <w:rPr>
          <w:rFonts w:ascii="Arial" w:eastAsia="Arial" w:hAnsi="Arial" w:cs="Arial"/>
          <w:color w:val="010000"/>
          <w:sz w:val="20"/>
          <w:szCs w:val="20"/>
        </w:rPr>
      </w:pPr>
      <w:r w:rsidRPr="0040136E">
        <w:rPr>
          <w:rFonts w:ascii="Arial" w:hAnsi="Arial"/>
          <w:color w:val="010000"/>
          <w:sz w:val="20"/>
        </w:rPr>
        <w:t>Meeting contents: Approve the issues under the authority of the General Meeting of Shareholders.</w:t>
      </w:r>
    </w:p>
    <w:p w14:paraId="00000009" w14:textId="77777777" w:rsidR="004573A6" w:rsidRPr="0040136E" w:rsidRDefault="00B43B7A" w:rsidP="001A3B10">
      <w:p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proofErr w:type="gramStart"/>
      <w:r w:rsidRPr="0040136E">
        <w:rPr>
          <w:rFonts w:ascii="Arial" w:hAnsi="Arial"/>
          <w:color w:val="010000"/>
          <w:sz w:val="20"/>
        </w:rPr>
        <w:t>‎‎Article 2.</w:t>
      </w:r>
      <w:proofErr w:type="gramEnd"/>
      <w:r w:rsidRPr="0040136E">
        <w:rPr>
          <w:rFonts w:ascii="Arial" w:hAnsi="Arial"/>
          <w:color w:val="010000"/>
          <w:sz w:val="20"/>
        </w:rPr>
        <w:t xml:space="preserve"> Implementation</w:t>
      </w:r>
    </w:p>
    <w:p w14:paraId="0000000A" w14:textId="392168F7" w:rsidR="004573A6" w:rsidRPr="0040136E" w:rsidRDefault="00B43B7A" w:rsidP="001A3B10">
      <w:p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40136E">
        <w:rPr>
          <w:rFonts w:ascii="Arial" w:hAnsi="Arial"/>
          <w:color w:val="010000"/>
          <w:sz w:val="20"/>
        </w:rPr>
        <w:t>Assign Ms. Ngo Thi Thuy Linh - Chair of the Board of Directors of the Company to carry out the necessary work related to the organization of the Company’s Annual General Meeting of Shareholders 2024 in accordance with the provisions of law and the Company’s charter.</w:t>
      </w:r>
    </w:p>
    <w:p w14:paraId="0000000B" w14:textId="77777777" w:rsidR="004573A6" w:rsidRPr="0040136E" w:rsidRDefault="00B43B7A" w:rsidP="001A3B10">
      <w:p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40136E">
        <w:rPr>
          <w:rFonts w:ascii="Arial" w:hAnsi="Arial"/>
          <w:color w:val="010000"/>
          <w:sz w:val="20"/>
        </w:rPr>
        <w:t>Article 3: Terms of enforcement</w:t>
      </w:r>
    </w:p>
    <w:p w14:paraId="0000000C" w14:textId="77777777" w:rsidR="004573A6" w:rsidRPr="0040136E" w:rsidRDefault="00B43B7A" w:rsidP="001A3B10">
      <w:p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40136E">
        <w:rPr>
          <w:rFonts w:ascii="Arial" w:hAnsi="Arial"/>
          <w:color w:val="010000"/>
          <w:sz w:val="20"/>
        </w:rPr>
        <w:t>This Resolution takes effect from the date of its signing.</w:t>
      </w:r>
    </w:p>
    <w:p w14:paraId="0000000D" w14:textId="391BA0E5" w:rsidR="004573A6" w:rsidRPr="0040136E" w:rsidRDefault="00B43B7A" w:rsidP="001A3B10">
      <w:p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40136E">
        <w:rPr>
          <w:rFonts w:ascii="Arial" w:hAnsi="Arial"/>
          <w:color w:val="010000"/>
          <w:sz w:val="20"/>
        </w:rPr>
        <w:t>Members of the Board of Directors, the Board of Management, relevant Departments, units and individuals are responsible for implementing this Resolution.</w:t>
      </w:r>
    </w:p>
    <w:p w14:paraId="0000000E" w14:textId="77777777" w:rsidR="004573A6" w:rsidRPr="0040136E" w:rsidRDefault="004573A6" w:rsidP="009E1B0D">
      <w:pPr>
        <w:pBdr>
          <w:top w:val="nil"/>
          <w:left w:val="nil"/>
          <w:bottom w:val="nil"/>
          <w:right w:val="nil"/>
          <w:between w:val="nil"/>
        </w:pBdr>
        <w:tabs>
          <w:tab w:val="left" w:pos="270"/>
          <w:tab w:val="left" w:pos="360"/>
        </w:tabs>
        <w:spacing w:after="120" w:line="360" w:lineRule="auto"/>
        <w:rPr>
          <w:rFonts w:ascii="Arial" w:eastAsia="Arial" w:hAnsi="Arial" w:cs="Arial"/>
          <w:smallCaps/>
          <w:color w:val="010000"/>
          <w:sz w:val="20"/>
          <w:szCs w:val="20"/>
        </w:rPr>
      </w:pPr>
    </w:p>
    <w:sectPr w:rsidR="004573A6" w:rsidRPr="0040136E" w:rsidSect="00695521">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556CC"/>
    <w:multiLevelType w:val="multilevel"/>
    <w:tmpl w:val="4E1CE23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A6"/>
    <w:rsid w:val="001A3B10"/>
    <w:rsid w:val="0040136E"/>
    <w:rsid w:val="004573A6"/>
    <w:rsid w:val="00695521"/>
    <w:rsid w:val="009E1B0D"/>
    <w:rsid w:val="00B43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E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ECY6f1obql76Gk3NDZyIzh7cMA==">CgMxLjA4AHIhMW1WVkNYSUt0X3JaLW1sRlNxZ21PZjdTdFk1X21WVGd1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1107</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Ha Anh</cp:lastModifiedBy>
  <cp:revision>4</cp:revision>
  <dcterms:created xsi:type="dcterms:W3CDTF">2024-01-19T08:56:00Z</dcterms:created>
  <dcterms:modified xsi:type="dcterms:W3CDTF">2024-01-22T07:16:00Z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c463c6e924d51fe0deda3d92fc2b1037c4b91ca57c5524f82e9c43b27f05236b</vt:lpwstr>
  </property>
</Properties>
</file>